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14" w:rsidRPr="00F93B2B" w:rsidRDefault="00306814" w:rsidP="00306814">
      <w:pPr>
        <w:spacing w:after="0"/>
        <w:jc w:val="center"/>
        <w:rPr>
          <w:rFonts w:ascii="Castellar" w:hAnsi="Castellar" w:cstheme="minorHAnsi"/>
          <w:b/>
          <w:sz w:val="32"/>
          <w:szCs w:val="24"/>
        </w:rPr>
      </w:pPr>
      <w:bookmarkStart w:id="0" w:name="_GoBack"/>
      <w:bookmarkEnd w:id="0"/>
      <w:r w:rsidRPr="00F93B2B">
        <w:rPr>
          <w:rFonts w:ascii="Castellar" w:hAnsi="Castellar" w:cstheme="minorHAnsi"/>
          <w:b/>
          <w:sz w:val="32"/>
          <w:szCs w:val="24"/>
        </w:rPr>
        <w:t>Summer hill</w:t>
      </w:r>
    </w:p>
    <w:p w:rsidR="00306814" w:rsidRPr="0091538F" w:rsidRDefault="00467DCC" w:rsidP="00AF6898">
      <w:pPr>
        <w:spacing w:after="120"/>
        <w:jc w:val="center"/>
        <w:rPr>
          <w:rFonts w:cstheme="minorHAnsi"/>
          <w:b/>
          <w:sz w:val="28"/>
          <w:szCs w:val="24"/>
        </w:rPr>
      </w:pPr>
      <w:r w:rsidRPr="0091538F">
        <w:rPr>
          <w:rFonts w:cstheme="minorHAnsi"/>
          <w:b/>
          <w:sz w:val="28"/>
          <w:szCs w:val="24"/>
        </w:rPr>
        <w:t xml:space="preserve">EXHIBIT D - </w:t>
      </w:r>
      <w:r w:rsidR="00306814" w:rsidRPr="0091538F">
        <w:rPr>
          <w:rFonts w:cstheme="minorHAnsi"/>
          <w:b/>
          <w:sz w:val="28"/>
          <w:szCs w:val="24"/>
        </w:rPr>
        <w:t xml:space="preserve">Planned Development </w:t>
      </w:r>
      <w:r w:rsidR="004C4C57" w:rsidRPr="0091538F">
        <w:rPr>
          <w:rFonts w:cstheme="minorHAnsi"/>
          <w:b/>
          <w:sz w:val="28"/>
          <w:szCs w:val="24"/>
        </w:rPr>
        <w:t>Standard</w:t>
      </w:r>
      <w:r w:rsidR="00306814" w:rsidRPr="0091538F">
        <w:rPr>
          <w:rFonts w:cstheme="minorHAnsi"/>
          <w:b/>
          <w:sz w:val="28"/>
          <w:szCs w:val="24"/>
        </w:rPr>
        <w:t>s</w:t>
      </w:r>
    </w:p>
    <w:p w:rsidR="00306814" w:rsidRPr="00D06A0C" w:rsidRDefault="007064B1" w:rsidP="004C4C57">
      <w:pPr>
        <w:tabs>
          <w:tab w:val="left" w:pos="3600"/>
        </w:tabs>
        <w:spacing w:after="0" w:line="240" w:lineRule="auto"/>
        <w:jc w:val="center"/>
        <w:rPr>
          <w:rFonts w:cstheme="minorHAnsi"/>
          <w:b/>
          <w:bCs/>
          <w:sz w:val="28"/>
          <w:szCs w:val="24"/>
        </w:rPr>
      </w:pPr>
      <w:r w:rsidRPr="00D06A0C">
        <w:rPr>
          <w:rFonts w:cstheme="minorHAnsi"/>
          <w:b/>
          <w:bCs/>
          <w:sz w:val="28"/>
          <w:szCs w:val="24"/>
        </w:rPr>
        <w:t>Residential T</w:t>
      </w:r>
      <w:r w:rsidR="004C4C57" w:rsidRPr="00D06A0C">
        <w:rPr>
          <w:rFonts w:cstheme="minorHAnsi"/>
          <w:b/>
          <w:bCs/>
          <w:sz w:val="28"/>
          <w:szCs w:val="24"/>
        </w:rPr>
        <w:t>ract</w:t>
      </w:r>
      <w:r w:rsidR="002A55DC" w:rsidRPr="002A55DC">
        <w:rPr>
          <w:rFonts w:cstheme="minorHAnsi"/>
          <w:b/>
          <w:bCs/>
          <w:sz w:val="28"/>
          <w:szCs w:val="24"/>
        </w:rPr>
        <w:t xml:space="preserve"> </w:t>
      </w:r>
      <w:r w:rsidR="002A55DC">
        <w:rPr>
          <w:rFonts w:cstheme="minorHAnsi"/>
          <w:b/>
          <w:bCs/>
          <w:sz w:val="28"/>
          <w:szCs w:val="24"/>
        </w:rPr>
        <w:t>A</w:t>
      </w:r>
      <w:r w:rsidR="002A55DC" w:rsidRPr="00D06A0C">
        <w:rPr>
          <w:rFonts w:cstheme="minorHAnsi"/>
          <w:b/>
          <w:bCs/>
          <w:sz w:val="28"/>
          <w:szCs w:val="24"/>
        </w:rPr>
        <w:t>rea</w:t>
      </w:r>
      <w:r w:rsidR="004C4C57" w:rsidRPr="00D06A0C">
        <w:rPr>
          <w:rFonts w:cstheme="minorHAnsi"/>
          <w:b/>
          <w:bCs/>
          <w:sz w:val="28"/>
          <w:szCs w:val="24"/>
        </w:rPr>
        <w:t xml:space="preserve">: </w:t>
      </w:r>
      <w:r w:rsidR="00874052" w:rsidRPr="00D06A0C">
        <w:rPr>
          <w:rFonts w:cstheme="minorHAnsi"/>
          <w:b/>
          <w:bCs/>
          <w:sz w:val="28"/>
          <w:szCs w:val="24"/>
        </w:rPr>
        <w:t>50</w:t>
      </w:r>
      <w:r w:rsidR="00BD597D">
        <w:rPr>
          <w:rFonts w:cstheme="minorHAnsi"/>
          <w:b/>
          <w:bCs/>
          <w:sz w:val="28"/>
          <w:szCs w:val="24"/>
        </w:rPr>
        <w:t>.</w:t>
      </w:r>
      <w:r w:rsidR="00CE2D8C" w:rsidRPr="00D06A0C">
        <w:rPr>
          <w:rFonts w:cstheme="minorHAnsi"/>
          <w:b/>
          <w:bCs/>
          <w:sz w:val="28"/>
          <w:szCs w:val="24"/>
        </w:rPr>
        <w:t>6</w:t>
      </w:r>
      <w:r w:rsidR="00306814" w:rsidRPr="00D06A0C">
        <w:rPr>
          <w:rFonts w:cstheme="minorHAnsi"/>
          <w:b/>
          <w:bCs/>
          <w:sz w:val="28"/>
          <w:szCs w:val="24"/>
        </w:rPr>
        <w:t xml:space="preserve"> acres</w:t>
      </w:r>
    </w:p>
    <w:p w:rsidR="00306814" w:rsidRPr="0091538F" w:rsidRDefault="00BD597D" w:rsidP="004C4C57">
      <w:pPr>
        <w:tabs>
          <w:tab w:val="left" w:pos="3600"/>
        </w:tabs>
        <w:spacing w:after="0" w:line="240" w:lineRule="auto"/>
        <w:jc w:val="center"/>
        <w:rPr>
          <w:rFonts w:cstheme="minorHAnsi"/>
          <w:bCs/>
          <w:sz w:val="24"/>
          <w:szCs w:val="24"/>
        </w:rPr>
      </w:pPr>
      <w:r>
        <w:rPr>
          <w:rFonts w:cstheme="minorHAnsi"/>
          <w:bCs/>
          <w:sz w:val="24"/>
          <w:szCs w:val="24"/>
        </w:rPr>
        <w:t>Maximum</w:t>
      </w:r>
      <w:r w:rsidRPr="0091538F">
        <w:rPr>
          <w:rFonts w:cstheme="minorHAnsi"/>
          <w:bCs/>
          <w:sz w:val="24"/>
          <w:szCs w:val="24"/>
        </w:rPr>
        <w:t xml:space="preserve"> </w:t>
      </w:r>
      <w:r w:rsidR="004C4C57" w:rsidRPr="0091538F">
        <w:rPr>
          <w:rFonts w:cstheme="minorHAnsi"/>
          <w:bCs/>
          <w:sz w:val="24"/>
          <w:szCs w:val="24"/>
        </w:rPr>
        <w:t xml:space="preserve">Lot </w:t>
      </w:r>
      <w:r w:rsidR="0094702E">
        <w:rPr>
          <w:rFonts w:cstheme="minorHAnsi"/>
          <w:bCs/>
          <w:sz w:val="24"/>
          <w:szCs w:val="24"/>
        </w:rPr>
        <w:t>D</w:t>
      </w:r>
      <w:r w:rsidR="004C4C57" w:rsidRPr="0091538F">
        <w:rPr>
          <w:rFonts w:cstheme="minorHAnsi"/>
          <w:bCs/>
          <w:sz w:val="24"/>
          <w:szCs w:val="24"/>
        </w:rPr>
        <w:t xml:space="preserve">ensity: </w:t>
      </w:r>
      <w:r w:rsidR="0094702E">
        <w:rPr>
          <w:rFonts w:cstheme="minorHAnsi"/>
          <w:bCs/>
          <w:sz w:val="24"/>
          <w:szCs w:val="24"/>
        </w:rPr>
        <w:t>2.44</w:t>
      </w:r>
      <w:r w:rsidR="00306814" w:rsidRPr="0091538F">
        <w:rPr>
          <w:rFonts w:cstheme="minorHAnsi"/>
          <w:bCs/>
          <w:sz w:val="24"/>
          <w:szCs w:val="24"/>
        </w:rPr>
        <w:t>/acre</w:t>
      </w:r>
    </w:p>
    <w:p w:rsidR="003D26B8" w:rsidRPr="0091538F" w:rsidRDefault="003D26B8" w:rsidP="004C4C57">
      <w:pPr>
        <w:tabs>
          <w:tab w:val="left" w:pos="3600"/>
        </w:tabs>
        <w:spacing w:after="0" w:line="240" w:lineRule="auto"/>
        <w:jc w:val="center"/>
        <w:rPr>
          <w:rFonts w:cstheme="minorHAnsi"/>
          <w:bCs/>
          <w:sz w:val="24"/>
          <w:szCs w:val="24"/>
        </w:rPr>
      </w:pPr>
    </w:p>
    <w:p w:rsidR="009741F0" w:rsidRDefault="009741F0" w:rsidP="007064B1">
      <w:pPr>
        <w:tabs>
          <w:tab w:val="left" w:pos="3600"/>
        </w:tabs>
        <w:spacing w:after="0" w:line="240" w:lineRule="auto"/>
        <w:ind w:left="270"/>
        <w:jc w:val="both"/>
        <w:rPr>
          <w:rFonts w:cstheme="minorHAnsi"/>
          <w:bCs/>
          <w:sz w:val="24"/>
          <w:szCs w:val="24"/>
        </w:rPr>
      </w:pPr>
      <w:r>
        <w:rPr>
          <w:rFonts w:cstheme="minorHAnsi"/>
          <w:bCs/>
          <w:sz w:val="24"/>
          <w:szCs w:val="24"/>
        </w:rPr>
        <w:t xml:space="preserve">The Summer Hill development will include a 110 foot wide right-of-way for future Lincoln Park Road, following the existing sewer line that skirts the high point of the tract adjacent to the </w:t>
      </w:r>
      <w:r w:rsidR="00C24B22">
        <w:rPr>
          <w:rFonts w:cstheme="minorHAnsi"/>
          <w:bCs/>
          <w:sz w:val="24"/>
          <w:szCs w:val="24"/>
        </w:rPr>
        <w:t xml:space="preserve">existing </w:t>
      </w:r>
      <w:r>
        <w:rPr>
          <w:rFonts w:cstheme="minorHAnsi"/>
          <w:bCs/>
          <w:sz w:val="24"/>
          <w:szCs w:val="24"/>
        </w:rPr>
        <w:t xml:space="preserve">residential area and cemetery to the west.  Residential properties along Lincoln Park Road will be screened with </w:t>
      </w:r>
      <w:r w:rsidR="002A55DC">
        <w:rPr>
          <w:rFonts w:cstheme="minorHAnsi"/>
          <w:bCs/>
          <w:sz w:val="24"/>
          <w:szCs w:val="24"/>
        </w:rPr>
        <w:t>wrought iron fencing and intermittent stone columns</w:t>
      </w:r>
      <w:r>
        <w:rPr>
          <w:rFonts w:cstheme="minorHAnsi"/>
          <w:bCs/>
          <w:sz w:val="24"/>
          <w:szCs w:val="24"/>
        </w:rPr>
        <w:t>, with berms and suitable landscaping within the ten foot landscape buffer.</w:t>
      </w:r>
    </w:p>
    <w:p w:rsidR="009741F0" w:rsidRDefault="009741F0" w:rsidP="007064B1">
      <w:pPr>
        <w:tabs>
          <w:tab w:val="left" w:pos="3600"/>
        </w:tabs>
        <w:spacing w:after="0" w:line="240" w:lineRule="auto"/>
        <w:ind w:left="270"/>
        <w:jc w:val="both"/>
        <w:rPr>
          <w:rFonts w:cstheme="minorHAnsi"/>
          <w:bCs/>
          <w:sz w:val="24"/>
          <w:szCs w:val="24"/>
        </w:rPr>
      </w:pPr>
    </w:p>
    <w:p w:rsidR="00C24B22" w:rsidRDefault="0094702E" w:rsidP="00F80260">
      <w:pPr>
        <w:tabs>
          <w:tab w:val="left" w:pos="3600"/>
        </w:tabs>
        <w:spacing w:after="120" w:line="240" w:lineRule="auto"/>
        <w:ind w:left="274"/>
        <w:jc w:val="both"/>
        <w:rPr>
          <w:rFonts w:cstheme="minorHAnsi"/>
          <w:bCs/>
          <w:sz w:val="24"/>
          <w:szCs w:val="24"/>
        </w:rPr>
      </w:pPr>
      <w:r>
        <w:rPr>
          <w:rFonts w:cstheme="minorHAnsi"/>
          <w:bCs/>
          <w:sz w:val="24"/>
          <w:szCs w:val="24"/>
        </w:rPr>
        <w:t xml:space="preserve">OPEN SPACE: </w:t>
      </w:r>
      <w:r w:rsidR="00C24B22">
        <w:rPr>
          <w:rFonts w:cstheme="minorHAnsi"/>
          <w:bCs/>
          <w:sz w:val="24"/>
          <w:szCs w:val="24"/>
        </w:rPr>
        <w:t>The 50.6 acres of the residential tract require 10.12 acres of Open Space.  Fifty percent (50%) of the floodplain may be used – 5.3 acres.  An additional 5.1 acres of Open Space is provided for a total of 10.40 acres (refer to chart below).</w:t>
      </w:r>
    </w:p>
    <w:tbl>
      <w:tblPr>
        <w:tblStyle w:val="TableGrid"/>
        <w:tblW w:w="0" w:type="auto"/>
        <w:tblInd w:w="1098" w:type="dxa"/>
        <w:tblLook w:val="04A0" w:firstRow="1" w:lastRow="0" w:firstColumn="1" w:lastColumn="0" w:noHBand="0" w:noVBand="1"/>
      </w:tblPr>
      <w:tblGrid>
        <w:gridCol w:w="5040"/>
        <w:gridCol w:w="1260"/>
        <w:gridCol w:w="1620"/>
      </w:tblGrid>
      <w:tr w:rsidR="00F80260" w:rsidTr="00F80260">
        <w:tc>
          <w:tcPr>
            <w:tcW w:w="7920" w:type="dxa"/>
            <w:gridSpan w:val="3"/>
            <w:tcBorders>
              <w:bottom w:val="single" w:sz="4" w:space="0" w:color="auto"/>
            </w:tcBorders>
            <w:shd w:val="clear" w:color="auto" w:fill="C6D9F1" w:themeFill="text2" w:themeFillTint="33"/>
          </w:tcPr>
          <w:p w:rsidR="00F80260" w:rsidRPr="009C7E0B" w:rsidRDefault="00F80260" w:rsidP="00F80260">
            <w:pPr>
              <w:tabs>
                <w:tab w:val="left" w:pos="3600"/>
              </w:tabs>
              <w:jc w:val="center"/>
              <w:rPr>
                <w:rFonts w:cstheme="minorHAnsi"/>
                <w:b/>
                <w:bCs/>
                <w:caps/>
                <w:sz w:val="24"/>
                <w:szCs w:val="24"/>
              </w:rPr>
            </w:pPr>
            <w:r w:rsidRPr="009C7E0B">
              <w:rPr>
                <w:rFonts w:cstheme="minorHAnsi"/>
                <w:b/>
                <w:bCs/>
                <w:caps/>
                <w:sz w:val="24"/>
                <w:szCs w:val="24"/>
              </w:rPr>
              <w:t>Open Space Calculation</w:t>
            </w:r>
          </w:p>
        </w:tc>
      </w:tr>
      <w:tr w:rsidR="007C7CDA" w:rsidTr="00F80260">
        <w:tc>
          <w:tcPr>
            <w:tcW w:w="5040" w:type="dxa"/>
            <w:tcBorders>
              <w:top w:val="single" w:sz="4" w:space="0" w:color="auto"/>
              <w:left w:val="single" w:sz="4" w:space="0" w:color="auto"/>
            </w:tcBorders>
          </w:tcPr>
          <w:p w:rsidR="007C7CDA" w:rsidRDefault="007C7CDA" w:rsidP="007064B1">
            <w:pPr>
              <w:tabs>
                <w:tab w:val="left" w:pos="3600"/>
              </w:tabs>
              <w:jc w:val="both"/>
              <w:rPr>
                <w:rFonts w:cstheme="minorHAnsi"/>
                <w:bCs/>
                <w:sz w:val="24"/>
                <w:szCs w:val="24"/>
              </w:rPr>
            </w:pPr>
            <w:r>
              <w:rPr>
                <w:rFonts w:cstheme="minorHAnsi"/>
                <w:bCs/>
                <w:sz w:val="24"/>
                <w:szCs w:val="24"/>
              </w:rPr>
              <w:t>Residential Acreage</w:t>
            </w:r>
          </w:p>
        </w:tc>
        <w:tc>
          <w:tcPr>
            <w:tcW w:w="1260" w:type="dxa"/>
            <w:tcBorders>
              <w:top w:val="single" w:sz="4" w:space="0" w:color="auto"/>
            </w:tcBorders>
          </w:tcPr>
          <w:p w:rsidR="007C7CDA" w:rsidRDefault="007C7CDA" w:rsidP="007064B1">
            <w:pPr>
              <w:tabs>
                <w:tab w:val="left" w:pos="3600"/>
              </w:tabs>
              <w:jc w:val="both"/>
              <w:rPr>
                <w:rFonts w:cstheme="minorHAnsi"/>
                <w:bCs/>
                <w:sz w:val="24"/>
                <w:szCs w:val="24"/>
              </w:rPr>
            </w:pPr>
          </w:p>
        </w:tc>
        <w:tc>
          <w:tcPr>
            <w:tcW w:w="1620" w:type="dxa"/>
            <w:tcBorders>
              <w:top w:val="single" w:sz="4" w:space="0" w:color="auto"/>
              <w:right w:val="single" w:sz="4" w:space="0" w:color="auto"/>
            </w:tcBorders>
          </w:tcPr>
          <w:p w:rsidR="007C7CDA" w:rsidRDefault="007C7CDA" w:rsidP="00F80260">
            <w:pPr>
              <w:tabs>
                <w:tab w:val="decimal" w:pos="544"/>
                <w:tab w:val="left" w:pos="3600"/>
              </w:tabs>
              <w:jc w:val="right"/>
              <w:rPr>
                <w:rFonts w:cstheme="minorHAnsi"/>
                <w:bCs/>
                <w:sz w:val="24"/>
                <w:szCs w:val="24"/>
              </w:rPr>
            </w:pPr>
            <w:r>
              <w:rPr>
                <w:rFonts w:cstheme="minorHAnsi"/>
                <w:bCs/>
                <w:sz w:val="24"/>
                <w:szCs w:val="24"/>
              </w:rPr>
              <w:t>50.6 acres</w:t>
            </w:r>
          </w:p>
        </w:tc>
      </w:tr>
      <w:tr w:rsidR="005E6291" w:rsidTr="00F80260">
        <w:tc>
          <w:tcPr>
            <w:tcW w:w="5040" w:type="dxa"/>
            <w:tcBorders>
              <w:left w:val="single" w:sz="4" w:space="0" w:color="auto"/>
              <w:bottom w:val="single" w:sz="4" w:space="0" w:color="auto"/>
            </w:tcBorders>
          </w:tcPr>
          <w:p w:rsidR="005E6291" w:rsidRDefault="005E6291" w:rsidP="00AC4271">
            <w:pPr>
              <w:tabs>
                <w:tab w:val="left" w:pos="3600"/>
              </w:tabs>
              <w:jc w:val="both"/>
              <w:rPr>
                <w:rFonts w:cstheme="minorHAnsi"/>
                <w:bCs/>
                <w:sz w:val="24"/>
                <w:szCs w:val="24"/>
              </w:rPr>
            </w:pPr>
            <w:r>
              <w:rPr>
                <w:rFonts w:cstheme="minorHAnsi"/>
                <w:bCs/>
                <w:sz w:val="24"/>
                <w:szCs w:val="24"/>
              </w:rPr>
              <w:t>Percentage of Open Space Required</w:t>
            </w:r>
          </w:p>
        </w:tc>
        <w:tc>
          <w:tcPr>
            <w:tcW w:w="1260" w:type="dxa"/>
            <w:tcBorders>
              <w:bottom w:val="single" w:sz="4" w:space="0" w:color="auto"/>
            </w:tcBorders>
          </w:tcPr>
          <w:p w:rsidR="005E6291" w:rsidRDefault="005E6291" w:rsidP="005E6291">
            <w:pPr>
              <w:tabs>
                <w:tab w:val="left" w:pos="3600"/>
              </w:tabs>
              <w:jc w:val="center"/>
              <w:rPr>
                <w:rFonts w:cstheme="minorHAnsi"/>
                <w:bCs/>
                <w:sz w:val="24"/>
                <w:szCs w:val="24"/>
              </w:rPr>
            </w:pPr>
            <w:r>
              <w:rPr>
                <w:rFonts w:cstheme="minorHAnsi"/>
                <w:bCs/>
                <w:sz w:val="24"/>
                <w:szCs w:val="24"/>
              </w:rPr>
              <w:t>20%</w:t>
            </w:r>
          </w:p>
        </w:tc>
        <w:tc>
          <w:tcPr>
            <w:tcW w:w="1620" w:type="dxa"/>
            <w:tcBorders>
              <w:bottom w:val="single" w:sz="4" w:space="0" w:color="auto"/>
              <w:right w:val="single" w:sz="4" w:space="0" w:color="auto"/>
            </w:tcBorders>
          </w:tcPr>
          <w:p w:rsidR="005E6291" w:rsidRDefault="005E6291" w:rsidP="00AC4271">
            <w:pPr>
              <w:tabs>
                <w:tab w:val="decimal" w:pos="544"/>
                <w:tab w:val="left" w:pos="3600"/>
              </w:tabs>
              <w:jc w:val="right"/>
              <w:rPr>
                <w:rFonts w:cstheme="minorHAnsi"/>
                <w:bCs/>
                <w:sz w:val="24"/>
                <w:szCs w:val="24"/>
              </w:rPr>
            </w:pPr>
            <w:r>
              <w:rPr>
                <w:rFonts w:cstheme="minorHAnsi"/>
                <w:bCs/>
                <w:sz w:val="24"/>
                <w:szCs w:val="24"/>
              </w:rPr>
              <w:t>10.12 acres</w:t>
            </w:r>
          </w:p>
        </w:tc>
      </w:tr>
      <w:tr w:rsidR="005E6291" w:rsidTr="00F80260">
        <w:tc>
          <w:tcPr>
            <w:tcW w:w="5040" w:type="dxa"/>
            <w:tcBorders>
              <w:left w:val="single" w:sz="4" w:space="0" w:color="auto"/>
              <w:bottom w:val="single" w:sz="4" w:space="0" w:color="auto"/>
            </w:tcBorders>
          </w:tcPr>
          <w:p w:rsidR="005E6291" w:rsidRDefault="005E6291" w:rsidP="007064B1">
            <w:pPr>
              <w:tabs>
                <w:tab w:val="left" w:pos="3600"/>
              </w:tabs>
              <w:jc w:val="both"/>
              <w:rPr>
                <w:rFonts w:cstheme="minorHAnsi"/>
                <w:bCs/>
                <w:sz w:val="24"/>
                <w:szCs w:val="24"/>
              </w:rPr>
            </w:pPr>
            <w:r>
              <w:rPr>
                <w:rFonts w:cstheme="minorHAnsi"/>
                <w:bCs/>
                <w:sz w:val="24"/>
                <w:szCs w:val="24"/>
              </w:rPr>
              <w:t>Floodplain</w:t>
            </w:r>
          </w:p>
        </w:tc>
        <w:tc>
          <w:tcPr>
            <w:tcW w:w="1260" w:type="dxa"/>
            <w:tcBorders>
              <w:bottom w:val="single" w:sz="4" w:space="0" w:color="auto"/>
            </w:tcBorders>
          </w:tcPr>
          <w:p w:rsidR="005E6291" w:rsidRDefault="005E6291" w:rsidP="007064B1">
            <w:pPr>
              <w:tabs>
                <w:tab w:val="left" w:pos="3600"/>
              </w:tabs>
              <w:jc w:val="both"/>
              <w:rPr>
                <w:rFonts w:cstheme="minorHAnsi"/>
                <w:bCs/>
                <w:sz w:val="24"/>
                <w:szCs w:val="24"/>
              </w:rPr>
            </w:pPr>
          </w:p>
        </w:tc>
        <w:tc>
          <w:tcPr>
            <w:tcW w:w="1620" w:type="dxa"/>
            <w:tcBorders>
              <w:bottom w:val="single" w:sz="4" w:space="0" w:color="auto"/>
              <w:right w:val="single" w:sz="4" w:space="0" w:color="auto"/>
            </w:tcBorders>
          </w:tcPr>
          <w:p w:rsidR="005E6291" w:rsidRDefault="005E6291" w:rsidP="00F80260">
            <w:pPr>
              <w:tabs>
                <w:tab w:val="decimal" w:pos="544"/>
                <w:tab w:val="left" w:pos="3600"/>
              </w:tabs>
              <w:jc w:val="right"/>
              <w:rPr>
                <w:rFonts w:cstheme="minorHAnsi"/>
                <w:bCs/>
                <w:sz w:val="24"/>
                <w:szCs w:val="24"/>
              </w:rPr>
            </w:pPr>
            <w:r>
              <w:rPr>
                <w:rFonts w:cstheme="minorHAnsi"/>
                <w:bCs/>
                <w:sz w:val="24"/>
                <w:szCs w:val="24"/>
              </w:rPr>
              <w:t>10.61 acres</w:t>
            </w:r>
          </w:p>
        </w:tc>
      </w:tr>
      <w:tr w:rsidR="005E6291" w:rsidTr="00F80260">
        <w:tc>
          <w:tcPr>
            <w:tcW w:w="5040" w:type="dxa"/>
            <w:tcBorders>
              <w:top w:val="single" w:sz="4" w:space="0" w:color="auto"/>
            </w:tcBorders>
          </w:tcPr>
          <w:p w:rsidR="005E6291" w:rsidRDefault="005E6291" w:rsidP="00F80260">
            <w:pPr>
              <w:tabs>
                <w:tab w:val="left" w:pos="3600"/>
              </w:tabs>
              <w:jc w:val="both"/>
              <w:rPr>
                <w:rFonts w:cstheme="minorHAnsi"/>
                <w:bCs/>
                <w:sz w:val="24"/>
                <w:szCs w:val="24"/>
              </w:rPr>
            </w:pPr>
            <w:r>
              <w:rPr>
                <w:rFonts w:cstheme="minorHAnsi"/>
                <w:bCs/>
                <w:sz w:val="24"/>
                <w:szCs w:val="24"/>
              </w:rPr>
              <w:t>Allowed Floodplain for Open Space (50%)</w:t>
            </w:r>
          </w:p>
        </w:tc>
        <w:tc>
          <w:tcPr>
            <w:tcW w:w="1260" w:type="dxa"/>
            <w:tcBorders>
              <w:top w:val="single" w:sz="4" w:space="0" w:color="auto"/>
            </w:tcBorders>
          </w:tcPr>
          <w:p w:rsidR="005E6291" w:rsidRDefault="005E6291" w:rsidP="007064B1">
            <w:pPr>
              <w:tabs>
                <w:tab w:val="left" w:pos="3600"/>
              </w:tabs>
              <w:jc w:val="both"/>
              <w:rPr>
                <w:rFonts w:cstheme="minorHAnsi"/>
                <w:bCs/>
                <w:sz w:val="24"/>
                <w:szCs w:val="24"/>
              </w:rPr>
            </w:pPr>
          </w:p>
        </w:tc>
        <w:tc>
          <w:tcPr>
            <w:tcW w:w="1620" w:type="dxa"/>
            <w:tcBorders>
              <w:top w:val="single" w:sz="4" w:space="0" w:color="auto"/>
            </w:tcBorders>
          </w:tcPr>
          <w:p w:rsidR="005E6291" w:rsidRDefault="005E6291" w:rsidP="00F80260">
            <w:pPr>
              <w:tabs>
                <w:tab w:val="decimal" w:pos="544"/>
                <w:tab w:val="left" w:pos="3600"/>
              </w:tabs>
              <w:jc w:val="right"/>
              <w:rPr>
                <w:rFonts w:cstheme="minorHAnsi"/>
                <w:bCs/>
                <w:sz w:val="24"/>
                <w:szCs w:val="24"/>
              </w:rPr>
            </w:pPr>
            <w:r>
              <w:rPr>
                <w:rFonts w:cstheme="minorHAnsi"/>
                <w:bCs/>
                <w:sz w:val="24"/>
                <w:szCs w:val="24"/>
              </w:rPr>
              <w:t>5.30 acres</w:t>
            </w:r>
          </w:p>
        </w:tc>
      </w:tr>
      <w:tr w:rsidR="005E6291" w:rsidTr="00F80260">
        <w:tc>
          <w:tcPr>
            <w:tcW w:w="5040" w:type="dxa"/>
          </w:tcPr>
          <w:p w:rsidR="005E6291" w:rsidRDefault="005E6291" w:rsidP="007064B1">
            <w:pPr>
              <w:tabs>
                <w:tab w:val="left" w:pos="3600"/>
              </w:tabs>
              <w:jc w:val="both"/>
              <w:rPr>
                <w:rFonts w:cstheme="minorHAnsi"/>
                <w:bCs/>
                <w:sz w:val="24"/>
                <w:szCs w:val="24"/>
              </w:rPr>
            </w:pPr>
            <w:r>
              <w:rPr>
                <w:rFonts w:cstheme="minorHAnsi"/>
                <w:bCs/>
                <w:sz w:val="24"/>
                <w:szCs w:val="24"/>
              </w:rPr>
              <w:t>Provided Open Space</w:t>
            </w:r>
          </w:p>
        </w:tc>
        <w:tc>
          <w:tcPr>
            <w:tcW w:w="1260" w:type="dxa"/>
          </w:tcPr>
          <w:p w:rsidR="005E6291" w:rsidRDefault="005E6291" w:rsidP="007064B1">
            <w:pPr>
              <w:tabs>
                <w:tab w:val="left" w:pos="3600"/>
              </w:tabs>
              <w:jc w:val="both"/>
              <w:rPr>
                <w:rFonts w:cstheme="minorHAnsi"/>
                <w:bCs/>
                <w:sz w:val="24"/>
                <w:szCs w:val="24"/>
              </w:rPr>
            </w:pPr>
          </w:p>
        </w:tc>
        <w:tc>
          <w:tcPr>
            <w:tcW w:w="1620" w:type="dxa"/>
          </w:tcPr>
          <w:p w:rsidR="005E6291" w:rsidRDefault="002A55DC" w:rsidP="005E6291">
            <w:pPr>
              <w:tabs>
                <w:tab w:val="decimal" w:pos="544"/>
                <w:tab w:val="left" w:pos="3600"/>
              </w:tabs>
              <w:jc w:val="right"/>
              <w:rPr>
                <w:rFonts w:cstheme="minorHAnsi"/>
                <w:bCs/>
                <w:sz w:val="24"/>
                <w:szCs w:val="24"/>
              </w:rPr>
            </w:pPr>
            <w:r>
              <w:rPr>
                <w:rFonts w:cstheme="minorHAnsi"/>
                <w:bCs/>
                <w:sz w:val="24"/>
                <w:szCs w:val="24"/>
              </w:rPr>
              <w:t>5.1</w:t>
            </w:r>
            <w:r w:rsidR="005E6291">
              <w:rPr>
                <w:rFonts w:cstheme="minorHAnsi"/>
                <w:bCs/>
                <w:sz w:val="24"/>
                <w:szCs w:val="24"/>
              </w:rPr>
              <w:t>0 acres</w:t>
            </w:r>
          </w:p>
        </w:tc>
      </w:tr>
      <w:tr w:rsidR="005E6291" w:rsidTr="00F80260">
        <w:tc>
          <w:tcPr>
            <w:tcW w:w="5040" w:type="dxa"/>
          </w:tcPr>
          <w:p w:rsidR="005E6291" w:rsidRDefault="005E6291" w:rsidP="00AC4271">
            <w:pPr>
              <w:tabs>
                <w:tab w:val="left" w:pos="3600"/>
              </w:tabs>
              <w:jc w:val="both"/>
              <w:rPr>
                <w:rFonts w:cstheme="minorHAnsi"/>
                <w:bCs/>
                <w:sz w:val="24"/>
                <w:szCs w:val="24"/>
              </w:rPr>
            </w:pPr>
            <w:r>
              <w:rPr>
                <w:rFonts w:cstheme="minorHAnsi"/>
                <w:bCs/>
                <w:sz w:val="24"/>
                <w:szCs w:val="24"/>
              </w:rPr>
              <w:t>Total Open Space</w:t>
            </w:r>
          </w:p>
        </w:tc>
        <w:tc>
          <w:tcPr>
            <w:tcW w:w="1260" w:type="dxa"/>
          </w:tcPr>
          <w:p w:rsidR="005E6291" w:rsidRPr="0094702E" w:rsidRDefault="005E6291" w:rsidP="005E6291">
            <w:pPr>
              <w:tabs>
                <w:tab w:val="left" w:pos="3600"/>
              </w:tabs>
              <w:jc w:val="center"/>
              <w:rPr>
                <w:rFonts w:cstheme="minorHAnsi"/>
                <w:b/>
                <w:bCs/>
                <w:sz w:val="24"/>
                <w:szCs w:val="24"/>
              </w:rPr>
            </w:pPr>
            <w:r w:rsidRPr="0094702E">
              <w:rPr>
                <w:rFonts w:cstheme="minorHAnsi"/>
                <w:b/>
                <w:bCs/>
                <w:sz w:val="24"/>
                <w:szCs w:val="24"/>
              </w:rPr>
              <w:t>20.3%</w:t>
            </w:r>
          </w:p>
        </w:tc>
        <w:tc>
          <w:tcPr>
            <w:tcW w:w="1620" w:type="dxa"/>
          </w:tcPr>
          <w:p w:rsidR="005E6291" w:rsidRPr="0094702E" w:rsidRDefault="002A55DC" w:rsidP="00AC4271">
            <w:pPr>
              <w:tabs>
                <w:tab w:val="decimal" w:pos="544"/>
                <w:tab w:val="left" w:pos="3600"/>
              </w:tabs>
              <w:jc w:val="right"/>
              <w:rPr>
                <w:rFonts w:cstheme="minorHAnsi"/>
                <w:b/>
                <w:bCs/>
                <w:sz w:val="24"/>
                <w:szCs w:val="24"/>
              </w:rPr>
            </w:pPr>
            <w:r>
              <w:rPr>
                <w:rFonts w:cstheme="minorHAnsi"/>
                <w:b/>
                <w:bCs/>
                <w:sz w:val="24"/>
                <w:szCs w:val="24"/>
              </w:rPr>
              <w:t>10.4</w:t>
            </w:r>
            <w:r w:rsidR="005E6291" w:rsidRPr="0094702E">
              <w:rPr>
                <w:rFonts w:cstheme="minorHAnsi"/>
                <w:b/>
                <w:bCs/>
                <w:sz w:val="24"/>
                <w:szCs w:val="24"/>
              </w:rPr>
              <w:t>0 acres</w:t>
            </w:r>
          </w:p>
        </w:tc>
      </w:tr>
    </w:tbl>
    <w:p w:rsidR="007C7CDA" w:rsidRDefault="007C7CDA" w:rsidP="007064B1">
      <w:pPr>
        <w:tabs>
          <w:tab w:val="left" w:pos="3600"/>
        </w:tabs>
        <w:spacing w:after="0" w:line="240" w:lineRule="auto"/>
        <w:ind w:left="270"/>
        <w:jc w:val="both"/>
        <w:rPr>
          <w:rFonts w:cstheme="minorHAnsi"/>
          <w:bCs/>
          <w:sz w:val="24"/>
          <w:szCs w:val="24"/>
        </w:rPr>
      </w:pPr>
    </w:p>
    <w:p w:rsidR="00380C6B" w:rsidRDefault="00380C6B" w:rsidP="007064B1">
      <w:pPr>
        <w:tabs>
          <w:tab w:val="left" w:pos="3600"/>
        </w:tabs>
        <w:spacing w:after="0" w:line="240" w:lineRule="auto"/>
        <w:ind w:left="270"/>
        <w:jc w:val="both"/>
        <w:rPr>
          <w:rFonts w:cstheme="minorHAnsi"/>
          <w:bCs/>
          <w:sz w:val="24"/>
          <w:szCs w:val="24"/>
        </w:rPr>
      </w:pPr>
      <w:r>
        <w:rPr>
          <w:rFonts w:cstheme="minorHAnsi"/>
          <w:bCs/>
          <w:sz w:val="24"/>
          <w:szCs w:val="24"/>
        </w:rPr>
        <w:t>OPEN SPACE AMENITIES:  The Summer Hill development will include an outdoor gazebo along with a wooden pier suitable for fishing along the existing creek.</w:t>
      </w:r>
    </w:p>
    <w:p w:rsidR="00380C6B" w:rsidRDefault="00380C6B" w:rsidP="007064B1">
      <w:pPr>
        <w:tabs>
          <w:tab w:val="left" w:pos="3600"/>
        </w:tabs>
        <w:spacing w:after="0" w:line="240" w:lineRule="auto"/>
        <w:ind w:left="270"/>
        <w:jc w:val="both"/>
        <w:rPr>
          <w:rFonts w:cstheme="minorHAnsi"/>
          <w:bCs/>
          <w:sz w:val="24"/>
          <w:szCs w:val="24"/>
        </w:rPr>
      </w:pPr>
    </w:p>
    <w:p w:rsidR="003D26B8" w:rsidRPr="0091538F" w:rsidRDefault="0094702E" w:rsidP="007064B1">
      <w:pPr>
        <w:tabs>
          <w:tab w:val="left" w:pos="3600"/>
        </w:tabs>
        <w:spacing w:after="0" w:line="240" w:lineRule="auto"/>
        <w:ind w:left="270"/>
        <w:jc w:val="both"/>
        <w:rPr>
          <w:rFonts w:cstheme="minorHAnsi"/>
          <w:bCs/>
          <w:sz w:val="24"/>
          <w:szCs w:val="24"/>
        </w:rPr>
      </w:pPr>
      <w:r>
        <w:rPr>
          <w:rFonts w:cstheme="minorHAnsi"/>
          <w:bCs/>
          <w:sz w:val="24"/>
          <w:szCs w:val="24"/>
        </w:rPr>
        <w:t xml:space="preserve">RESIDENTIAL MIX: </w:t>
      </w:r>
      <w:r w:rsidR="003D26B8" w:rsidRPr="0091538F">
        <w:rPr>
          <w:rFonts w:cstheme="minorHAnsi"/>
          <w:bCs/>
          <w:sz w:val="24"/>
          <w:szCs w:val="24"/>
        </w:rPr>
        <w:t xml:space="preserve">Development of Summer Hill </w:t>
      </w:r>
      <w:r w:rsidR="007064B1">
        <w:rPr>
          <w:rFonts w:cstheme="minorHAnsi"/>
          <w:bCs/>
          <w:sz w:val="24"/>
          <w:szCs w:val="24"/>
        </w:rPr>
        <w:t xml:space="preserve">Residential Tract </w:t>
      </w:r>
      <w:r w:rsidR="003D26B8" w:rsidRPr="0091538F">
        <w:rPr>
          <w:rFonts w:cstheme="minorHAnsi"/>
          <w:bCs/>
          <w:sz w:val="24"/>
          <w:szCs w:val="24"/>
        </w:rPr>
        <w:t>shall be in accordance with the Zoning Ordinance and Subdivision Ordinance as they exist or may be amended, except as otherwise indicated in the following development standards.</w:t>
      </w:r>
    </w:p>
    <w:p w:rsidR="0091538F" w:rsidRPr="0091538F" w:rsidRDefault="0091538F" w:rsidP="003D26B8">
      <w:pPr>
        <w:tabs>
          <w:tab w:val="left" w:pos="3600"/>
        </w:tabs>
        <w:spacing w:after="0" w:line="240" w:lineRule="auto"/>
        <w:ind w:left="270"/>
        <w:rPr>
          <w:rFonts w:cstheme="minorHAnsi"/>
          <w:bCs/>
          <w:sz w:val="24"/>
          <w:szCs w:val="24"/>
        </w:rPr>
      </w:pPr>
    </w:p>
    <w:tbl>
      <w:tblPr>
        <w:tblStyle w:val="TableGrid"/>
        <w:tblW w:w="0" w:type="auto"/>
        <w:tblInd w:w="1098" w:type="dxa"/>
        <w:tblLook w:val="04A0" w:firstRow="1" w:lastRow="0" w:firstColumn="1" w:lastColumn="0" w:noHBand="0" w:noVBand="1"/>
      </w:tblPr>
      <w:tblGrid>
        <w:gridCol w:w="5040"/>
        <w:gridCol w:w="2880"/>
      </w:tblGrid>
      <w:tr w:rsidR="005E6291" w:rsidRPr="0091538F" w:rsidTr="00AC4271">
        <w:tc>
          <w:tcPr>
            <w:tcW w:w="7920" w:type="dxa"/>
            <w:gridSpan w:val="2"/>
            <w:shd w:val="clear" w:color="auto" w:fill="C6D9F1" w:themeFill="text2" w:themeFillTint="33"/>
          </w:tcPr>
          <w:p w:rsidR="005E6291" w:rsidRPr="00D06A0C" w:rsidRDefault="005E6291" w:rsidP="0091538F">
            <w:pPr>
              <w:jc w:val="center"/>
              <w:rPr>
                <w:rFonts w:cstheme="minorHAnsi"/>
                <w:b/>
                <w:sz w:val="24"/>
                <w:szCs w:val="24"/>
              </w:rPr>
            </w:pPr>
            <w:r w:rsidRPr="00D06A0C">
              <w:rPr>
                <w:rFonts w:cstheme="minorHAnsi"/>
                <w:b/>
                <w:sz w:val="24"/>
                <w:szCs w:val="24"/>
              </w:rPr>
              <w:t>PROPOSED RESIDENTIAL MIX</w:t>
            </w:r>
          </w:p>
        </w:tc>
      </w:tr>
      <w:tr w:rsidR="005E6291" w:rsidRPr="0091538F" w:rsidTr="005E6291">
        <w:tc>
          <w:tcPr>
            <w:tcW w:w="5040" w:type="dxa"/>
          </w:tcPr>
          <w:p w:rsidR="005E6291" w:rsidRPr="0091538F" w:rsidRDefault="005E6291" w:rsidP="0091538F">
            <w:pPr>
              <w:rPr>
                <w:rFonts w:cstheme="minorHAnsi"/>
                <w:sz w:val="24"/>
                <w:szCs w:val="24"/>
              </w:rPr>
            </w:pPr>
            <w:r w:rsidRPr="0091538F">
              <w:rPr>
                <w:sz w:val="24"/>
                <w:szCs w:val="24"/>
              </w:rPr>
              <w:t>SF-75 Single Family Residential</w:t>
            </w:r>
          </w:p>
        </w:tc>
        <w:tc>
          <w:tcPr>
            <w:tcW w:w="2880" w:type="dxa"/>
          </w:tcPr>
          <w:p w:rsidR="005E6291" w:rsidRPr="0091538F" w:rsidRDefault="0094702E" w:rsidP="009C7E0B">
            <w:pPr>
              <w:ind w:left="342" w:right="792"/>
              <w:jc w:val="right"/>
              <w:rPr>
                <w:rFonts w:cstheme="minorHAnsi"/>
                <w:sz w:val="24"/>
                <w:szCs w:val="24"/>
              </w:rPr>
            </w:pPr>
            <w:r>
              <w:rPr>
                <w:sz w:val="24"/>
                <w:szCs w:val="24"/>
              </w:rPr>
              <w:t>25</w:t>
            </w:r>
            <w:r w:rsidR="005E6291" w:rsidRPr="0091538F">
              <w:rPr>
                <w:sz w:val="24"/>
                <w:szCs w:val="24"/>
              </w:rPr>
              <w:t xml:space="preserve"> homes</w:t>
            </w:r>
            <w:r w:rsidR="005E6291" w:rsidRPr="0091538F">
              <w:rPr>
                <w:rFonts w:cstheme="minorHAnsi"/>
                <w:sz w:val="24"/>
                <w:szCs w:val="24"/>
              </w:rPr>
              <w:t xml:space="preserve"> </w:t>
            </w:r>
          </w:p>
        </w:tc>
      </w:tr>
      <w:tr w:rsidR="005E6291" w:rsidRPr="0091538F" w:rsidTr="005E6291">
        <w:tc>
          <w:tcPr>
            <w:tcW w:w="5040" w:type="dxa"/>
          </w:tcPr>
          <w:p w:rsidR="005E6291" w:rsidRPr="0091538F" w:rsidRDefault="005E6291" w:rsidP="0091538F">
            <w:pPr>
              <w:rPr>
                <w:rFonts w:cstheme="minorHAnsi"/>
                <w:sz w:val="24"/>
                <w:szCs w:val="24"/>
              </w:rPr>
            </w:pPr>
            <w:r w:rsidRPr="0091538F">
              <w:rPr>
                <w:sz w:val="24"/>
              </w:rPr>
              <w:t>SF-65 Single Family Residential</w:t>
            </w:r>
          </w:p>
        </w:tc>
        <w:tc>
          <w:tcPr>
            <w:tcW w:w="2880" w:type="dxa"/>
          </w:tcPr>
          <w:p w:rsidR="005E6291" w:rsidRPr="0091538F" w:rsidRDefault="004412B2" w:rsidP="009C7E0B">
            <w:pPr>
              <w:ind w:left="342" w:right="792"/>
              <w:jc w:val="right"/>
              <w:rPr>
                <w:rFonts w:cstheme="minorHAnsi"/>
                <w:sz w:val="24"/>
                <w:szCs w:val="24"/>
                <w:vertAlign w:val="superscript"/>
              </w:rPr>
            </w:pPr>
            <w:r>
              <w:rPr>
                <w:rFonts w:cstheme="minorHAnsi"/>
                <w:sz w:val="24"/>
                <w:szCs w:val="24"/>
              </w:rPr>
              <w:t>67</w:t>
            </w:r>
            <w:r w:rsidR="005E6291">
              <w:rPr>
                <w:rFonts w:cstheme="minorHAnsi"/>
                <w:sz w:val="24"/>
                <w:szCs w:val="24"/>
              </w:rPr>
              <w:t xml:space="preserve"> homes</w:t>
            </w:r>
          </w:p>
        </w:tc>
      </w:tr>
      <w:tr w:rsidR="005E6291" w:rsidRPr="0091538F" w:rsidTr="005E6291">
        <w:tc>
          <w:tcPr>
            <w:tcW w:w="5040" w:type="dxa"/>
          </w:tcPr>
          <w:p w:rsidR="005E6291" w:rsidRPr="0091538F" w:rsidRDefault="005E6291" w:rsidP="0091538F">
            <w:pPr>
              <w:rPr>
                <w:rFonts w:cstheme="minorHAnsi"/>
                <w:sz w:val="24"/>
                <w:szCs w:val="24"/>
              </w:rPr>
            </w:pPr>
            <w:r w:rsidRPr="0091538F">
              <w:rPr>
                <w:sz w:val="24"/>
              </w:rPr>
              <w:t>TF, Two Family Residential</w:t>
            </w:r>
            <w:r>
              <w:rPr>
                <w:sz w:val="24"/>
              </w:rPr>
              <w:t xml:space="preserve"> (Duet Homes)</w:t>
            </w:r>
          </w:p>
        </w:tc>
        <w:tc>
          <w:tcPr>
            <w:tcW w:w="2880" w:type="dxa"/>
          </w:tcPr>
          <w:p w:rsidR="005E6291" w:rsidRPr="0091538F" w:rsidRDefault="004412B2" w:rsidP="009C7E0B">
            <w:pPr>
              <w:ind w:left="342" w:right="792"/>
              <w:jc w:val="right"/>
              <w:rPr>
                <w:rFonts w:cstheme="minorHAnsi"/>
                <w:sz w:val="24"/>
                <w:szCs w:val="24"/>
              </w:rPr>
            </w:pPr>
            <w:r>
              <w:rPr>
                <w:rFonts w:cstheme="minorHAnsi"/>
                <w:sz w:val="24"/>
                <w:szCs w:val="24"/>
              </w:rPr>
              <w:t>34</w:t>
            </w:r>
            <w:r w:rsidR="005E6291">
              <w:rPr>
                <w:rFonts w:cstheme="minorHAnsi"/>
                <w:sz w:val="24"/>
                <w:szCs w:val="24"/>
              </w:rPr>
              <w:t xml:space="preserve"> homes</w:t>
            </w:r>
          </w:p>
        </w:tc>
      </w:tr>
      <w:tr w:rsidR="005E6291" w:rsidRPr="0091538F" w:rsidTr="005E6291">
        <w:tc>
          <w:tcPr>
            <w:tcW w:w="5040" w:type="dxa"/>
          </w:tcPr>
          <w:p w:rsidR="005E6291" w:rsidRPr="0091538F" w:rsidRDefault="002A55DC" w:rsidP="002A55DC">
            <w:pPr>
              <w:jc w:val="right"/>
              <w:rPr>
                <w:sz w:val="24"/>
              </w:rPr>
            </w:pPr>
            <w:r>
              <w:rPr>
                <w:sz w:val="24"/>
              </w:rPr>
              <w:t>Total Homes:</w:t>
            </w:r>
          </w:p>
        </w:tc>
        <w:tc>
          <w:tcPr>
            <w:tcW w:w="2880" w:type="dxa"/>
          </w:tcPr>
          <w:p w:rsidR="005E6291" w:rsidRPr="0094702E" w:rsidRDefault="005E6291" w:rsidP="004412B2">
            <w:pPr>
              <w:ind w:left="252" w:right="792"/>
              <w:jc w:val="right"/>
              <w:rPr>
                <w:rFonts w:cstheme="minorHAnsi"/>
                <w:b/>
                <w:sz w:val="24"/>
                <w:szCs w:val="24"/>
              </w:rPr>
            </w:pPr>
            <w:r w:rsidRPr="0094702E">
              <w:rPr>
                <w:rFonts w:cstheme="minorHAnsi"/>
                <w:b/>
                <w:sz w:val="24"/>
                <w:szCs w:val="24"/>
              </w:rPr>
              <w:t>1</w:t>
            </w:r>
            <w:r w:rsidR="004412B2" w:rsidRPr="0094702E">
              <w:rPr>
                <w:rFonts w:cstheme="minorHAnsi"/>
                <w:b/>
                <w:sz w:val="24"/>
                <w:szCs w:val="24"/>
              </w:rPr>
              <w:t>26</w:t>
            </w:r>
            <w:r w:rsidRPr="0094702E">
              <w:rPr>
                <w:rFonts w:cstheme="minorHAnsi"/>
                <w:b/>
                <w:sz w:val="24"/>
                <w:szCs w:val="24"/>
              </w:rPr>
              <w:t xml:space="preserve"> homes</w:t>
            </w:r>
          </w:p>
        </w:tc>
      </w:tr>
      <w:tr w:rsidR="005E6291" w:rsidRPr="0091538F" w:rsidTr="005E6291">
        <w:tc>
          <w:tcPr>
            <w:tcW w:w="5040" w:type="dxa"/>
          </w:tcPr>
          <w:p w:rsidR="005E6291" w:rsidRPr="0091538F" w:rsidRDefault="005E6291" w:rsidP="0091538F">
            <w:pPr>
              <w:rPr>
                <w:sz w:val="24"/>
              </w:rPr>
            </w:pPr>
            <w:r>
              <w:rPr>
                <w:sz w:val="24"/>
              </w:rPr>
              <w:t>Overall Maximum Residential Density</w:t>
            </w:r>
          </w:p>
        </w:tc>
        <w:tc>
          <w:tcPr>
            <w:tcW w:w="2880" w:type="dxa"/>
          </w:tcPr>
          <w:p w:rsidR="005E6291" w:rsidRPr="0094702E" w:rsidRDefault="005E6291" w:rsidP="004412B2">
            <w:pPr>
              <w:jc w:val="center"/>
              <w:rPr>
                <w:rFonts w:cstheme="minorHAnsi"/>
                <w:b/>
                <w:sz w:val="24"/>
                <w:szCs w:val="24"/>
              </w:rPr>
            </w:pPr>
            <w:r w:rsidRPr="0094702E">
              <w:rPr>
                <w:b/>
                <w:sz w:val="24"/>
              </w:rPr>
              <w:t>2.</w:t>
            </w:r>
            <w:r w:rsidR="004412B2" w:rsidRPr="0094702E">
              <w:rPr>
                <w:b/>
                <w:sz w:val="24"/>
              </w:rPr>
              <w:t>44</w:t>
            </w:r>
            <w:r w:rsidRPr="0094702E">
              <w:rPr>
                <w:b/>
                <w:sz w:val="24"/>
              </w:rPr>
              <w:t xml:space="preserve"> units/acre</w:t>
            </w:r>
          </w:p>
        </w:tc>
      </w:tr>
    </w:tbl>
    <w:p w:rsidR="00F80260" w:rsidRDefault="00F80260" w:rsidP="003D26B8">
      <w:pPr>
        <w:tabs>
          <w:tab w:val="left" w:pos="3600"/>
        </w:tabs>
        <w:spacing w:after="0" w:line="240" w:lineRule="auto"/>
        <w:ind w:left="270"/>
        <w:rPr>
          <w:rFonts w:cstheme="minorHAnsi"/>
          <w:bCs/>
          <w:szCs w:val="24"/>
        </w:rPr>
      </w:pPr>
    </w:p>
    <w:p w:rsidR="00E61AF4" w:rsidRPr="00E61AF4" w:rsidRDefault="0094702E" w:rsidP="002A55DC">
      <w:pPr>
        <w:tabs>
          <w:tab w:val="left" w:pos="3600"/>
        </w:tabs>
        <w:spacing w:after="0" w:line="240" w:lineRule="auto"/>
        <w:ind w:left="274"/>
        <w:jc w:val="both"/>
        <w:rPr>
          <w:rFonts w:cstheme="minorHAnsi"/>
          <w:bCs/>
          <w:sz w:val="24"/>
          <w:szCs w:val="24"/>
        </w:rPr>
      </w:pPr>
      <w:r>
        <w:rPr>
          <w:rFonts w:cstheme="minorHAnsi"/>
          <w:bCs/>
          <w:sz w:val="24"/>
          <w:szCs w:val="24"/>
        </w:rPr>
        <w:t xml:space="preserve">DEVELOPMENT REGULATIONS FOR LOT TYPES: </w:t>
      </w:r>
      <w:r w:rsidR="00E61AF4" w:rsidRPr="00E61AF4">
        <w:rPr>
          <w:rFonts w:cstheme="minorHAnsi"/>
          <w:bCs/>
          <w:sz w:val="24"/>
          <w:szCs w:val="24"/>
        </w:rPr>
        <w:t xml:space="preserve">The following </w:t>
      </w:r>
      <w:r w:rsidR="00E61AF4">
        <w:rPr>
          <w:rFonts w:cstheme="minorHAnsi"/>
          <w:bCs/>
          <w:sz w:val="24"/>
          <w:szCs w:val="24"/>
        </w:rPr>
        <w:t>tables</w:t>
      </w:r>
      <w:r w:rsidR="00E61AF4" w:rsidRPr="00E61AF4">
        <w:rPr>
          <w:rFonts w:cstheme="minorHAnsi"/>
          <w:bCs/>
          <w:sz w:val="24"/>
          <w:szCs w:val="24"/>
        </w:rPr>
        <w:t xml:space="preserve"> indicate where the proposed lots in each category differ from the Zoning Ordinance Regulations:</w:t>
      </w:r>
    </w:p>
    <w:p w:rsidR="00306814" w:rsidRDefault="00306814" w:rsidP="00306814">
      <w:pPr>
        <w:tabs>
          <w:tab w:val="left" w:pos="3600"/>
        </w:tabs>
        <w:spacing w:after="0" w:line="240" w:lineRule="auto"/>
        <w:rPr>
          <w:rFonts w:ascii="Times New Roman" w:hAnsi="Times New Roman" w:cs="Times New Roman"/>
          <w:b/>
          <w:bCs/>
          <w:sz w:val="24"/>
          <w:szCs w:val="24"/>
        </w:rPr>
      </w:pPr>
    </w:p>
    <w:tbl>
      <w:tblPr>
        <w:tblStyle w:val="TableGrid"/>
        <w:tblW w:w="9360" w:type="dxa"/>
        <w:tblInd w:w="378" w:type="dxa"/>
        <w:tblLook w:val="04A0" w:firstRow="1" w:lastRow="0" w:firstColumn="1" w:lastColumn="0" w:noHBand="0" w:noVBand="1"/>
      </w:tblPr>
      <w:tblGrid>
        <w:gridCol w:w="6030"/>
        <w:gridCol w:w="3330"/>
      </w:tblGrid>
      <w:tr w:rsidR="003F3CEF" w:rsidTr="003F3CEF">
        <w:tc>
          <w:tcPr>
            <w:tcW w:w="6030" w:type="dxa"/>
            <w:shd w:val="clear" w:color="auto" w:fill="C6D9F1" w:themeFill="text2" w:themeFillTint="33"/>
            <w:vAlign w:val="center"/>
          </w:tcPr>
          <w:p w:rsidR="003F3CEF" w:rsidRPr="009C7E0B" w:rsidRDefault="003F3CEF" w:rsidP="009B637B">
            <w:pPr>
              <w:tabs>
                <w:tab w:val="left" w:pos="3600"/>
              </w:tabs>
              <w:jc w:val="center"/>
              <w:rPr>
                <w:rFonts w:cstheme="minorHAnsi"/>
                <w:b/>
                <w:bCs/>
                <w:caps/>
                <w:sz w:val="24"/>
              </w:rPr>
            </w:pPr>
            <w:r w:rsidRPr="009C7E0B">
              <w:rPr>
                <w:rFonts w:cstheme="minorHAnsi"/>
                <w:b/>
                <w:bCs/>
                <w:caps/>
                <w:sz w:val="24"/>
              </w:rPr>
              <w:t>SF-75 Lots Regulations</w:t>
            </w:r>
          </w:p>
        </w:tc>
        <w:tc>
          <w:tcPr>
            <w:tcW w:w="3330" w:type="dxa"/>
            <w:shd w:val="clear" w:color="auto" w:fill="C6D9F1" w:themeFill="text2" w:themeFillTint="33"/>
          </w:tcPr>
          <w:p w:rsidR="003F3CEF" w:rsidRPr="00D06A0C" w:rsidRDefault="003F3CEF" w:rsidP="009B637B">
            <w:pPr>
              <w:tabs>
                <w:tab w:val="left" w:pos="3600"/>
              </w:tabs>
              <w:jc w:val="center"/>
              <w:rPr>
                <w:rFonts w:cstheme="minorHAnsi"/>
                <w:b/>
                <w:bCs/>
                <w:sz w:val="24"/>
              </w:rPr>
            </w:pPr>
            <w:r w:rsidRPr="00D06A0C">
              <w:rPr>
                <w:rFonts w:cstheme="minorHAnsi"/>
                <w:b/>
                <w:bCs/>
                <w:sz w:val="24"/>
              </w:rPr>
              <w:t>Proposed PD Regulation</w:t>
            </w:r>
          </w:p>
        </w:tc>
      </w:tr>
      <w:tr w:rsidR="003F3CEF" w:rsidTr="003F3CEF">
        <w:tc>
          <w:tcPr>
            <w:tcW w:w="6030" w:type="dxa"/>
          </w:tcPr>
          <w:p w:rsidR="003F3CEF" w:rsidRPr="00E75531" w:rsidRDefault="003F3CEF" w:rsidP="009B637B">
            <w:pPr>
              <w:tabs>
                <w:tab w:val="left" w:pos="3600"/>
              </w:tabs>
              <w:rPr>
                <w:rFonts w:cstheme="minorHAnsi"/>
                <w:bCs/>
              </w:rPr>
            </w:pPr>
            <w:r w:rsidRPr="00E75531">
              <w:rPr>
                <w:rFonts w:cstheme="minorHAnsi"/>
                <w:bCs/>
              </w:rPr>
              <w:t>Front Yard Depth</w:t>
            </w:r>
            <w:r>
              <w:rPr>
                <w:rFonts w:cstheme="minorHAnsi"/>
                <w:bCs/>
              </w:rPr>
              <w:t>, Minimum</w:t>
            </w:r>
          </w:p>
        </w:tc>
        <w:tc>
          <w:tcPr>
            <w:tcW w:w="3330" w:type="dxa"/>
          </w:tcPr>
          <w:p w:rsidR="003F3CEF" w:rsidRPr="00E75531" w:rsidRDefault="003F3CEF" w:rsidP="004412B2">
            <w:pPr>
              <w:tabs>
                <w:tab w:val="left" w:pos="3600"/>
              </w:tabs>
              <w:jc w:val="center"/>
              <w:rPr>
                <w:rFonts w:cstheme="minorHAnsi"/>
                <w:bCs/>
                <w:vertAlign w:val="superscript"/>
              </w:rPr>
            </w:pPr>
            <w:r w:rsidRPr="00E75531">
              <w:rPr>
                <w:rFonts w:cstheme="minorHAnsi"/>
                <w:bCs/>
              </w:rPr>
              <w:t>2</w:t>
            </w:r>
            <w:r>
              <w:rPr>
                <w:rFonts w:cstheme="minorHAnsi"/>
                <w:bCs/>
              </w:rPr>
              <w:t>2-28</w:t>
            </w:r>
            <w:r w:rsidRPr="00E75531">
              <w:rPr>
                <w:rFonts w:cstheme="minorHAnsi"/>
                <w:bCs/>
              </w:rPr>
              <w:t xml:space="preserve"> feet</w:t>
            </w:r>
            <w:r w:rsidRPr="00E75531">
              <w:rPr>
                <w:rFonts w:cstheme="minorHAnsi"/>
                <w:bCs/>
                <w:vertAlign w:val="superscript"/>
              </w:rPr>
              <w:t>1</w:t>
            </w:r>
          </w:p>
        </w:tc>
      </w:tr>
      <w:tr w:rsidR="003F3CEF" w:rsidTr="003F3CEF">
        <w:tc>
          <w:tcPr>
            <w:tcW w:w="6030" w:type="dxa"/>
          </w:tcPr>
          <w:p w:rsidR="003F3CEF" w:rsidRPr="00E75531" w:rsidRDefault="003F3CEF" w:rsidP="009B637B">
            <w:pPr>
              <w:tabs>
                <w:tab w:val="left" w:pos="3600"/>
              </w:tabs>
              <w:rPr>
                <w:rFonts w:cstheme="minorHAnsi"/>
                <w:bCs/>
              </w:rPr>
            </w:pPr>
            <w:r w:rsidRPr="00E75531">
              <w:rPr>
                <w:rFonts w:cstheme="minorHAnsi"/>
                <w:bCs/>
              </w:rPr>
              <w:t>Rear Yard Depth</w:t>
            </w:r>
            <w:r>
              <w:rPr>
                <w:rFonts w:cstheme="minorHAnsi"/>
                <w:bCs/>
              </w:rPr>
              <w:t>, Minimum</w:t>
            </w:r>
          </w:p>
        </w:tc>
        <w:tc>
          <w:tcPr>
            <w:tcW w:w="3330" w:type="dxa"/>
          </w:tcPr>
          <w:p w:rsidR="003F3CEF" w:rsidRPr="00E75531" w:rsidRDefault="003F3CEF" w:rsidP="009B637B">
            <w:pPr>
              <w:tabs>
                <w:tab w:val="left" w:pos="3600"/>
              </w:tabs>
              <w:jc w:val="center"/>
              <w:rPr>
                <w:rFonts w:cstheme="minorHAnsi"/>
                <w:bCs/>
                <w:vertAlign w:val="superscript"/>
              </w:rPr>
            </w:pPr>
            <w:r>
              <w:rPr>
                <w:rFonts w:cstheme="minorHAnsi"/>
                <w:bCs/>
              </w:rPr>
              <w:t>22-28</w:t>
            </w:r>
            <w:r w:rsidRPr="00E75531">
              <w:rPr>
                <w:rFonts w:cstheme="minorHAnsi"/>
                <w:bCs/>
              </w:rPr>
              <w:t xml:space="preserve"> feet</w:t>
            </w:r>
            <w:r w:rsidRPr="00E75531">
              <w:rPr>
                <w:rFonts w:cstheme="minorHAnsi"/>
                <w:bCs/>
                <w:vertAlign w:val="superscript"/>
              </w:rPr>
              <w:t>1</w:t>
            </w:r>
          </w:p>
        </w:tc>
      </w:tr>
      <w:tr w:rsidR="003F3CEF" w:rsidTr="003F3CEF">
        <w:tc>
          <w:tcPr>
            <w:tcW w:w="6030" w:type="dxa"/>
          </w:tcPr>
          <w:p w:rsidR="003F3CEF" w:rsidRPr="00E75531" w:rsidRDefault="003F3CEF" w:rsidP="009B637B">
            <w:pPr>
              <w:tabs>
                <w:tab w:val="left" w:pos="3600"/>
              </w:tabs>
              <w:rPr>
                <w:rFonts w:cstheme="minorHAnsi"/>
                <w:b/>
                <w:bCs/>
              </w:rPr>
            </w:pPr>
            <w:r w:rsidRPr="00E75531">
              <w:rPr>
                <w:rFonts w:cstheme="minorHAnsi"/>
                <w:bCs/>
              </w:rPr>
              <w:t>Lot Width, Minimum (at cul-de-sac or knuckle)</w:t>
            </w:r>
          </w:p>
        </w:tc>
        <w:tc>
          <w:tcPr>
            <w:tcW w:w="3330" w:type="dxa"/>
          </w:tcPr>
          <w:p w:rsidR="003F3CEF" w:rsidRPr="00E75531" w:rsidRDefault="003F3CEF" w:rsidP="009B637B">
            <w:pPr>
              <w:tabs>
                <w:tab w:val="left" w:pos="3600"/>
              </w:tabs>
              <w:jc w:val="center"/>
              <w:rPr>
                <w:rFonts w:cstheme="minorHAnsi"/>
                <w:bCs/>
              </w:rPr>
            </w:pPr>
            <w:r>
              <w:rPr>
                <w:rFonts w:cstheme="minorHAnsi"/>
                <w:bCs/>
              </w:rPr>
              <w:t>65</w:t>
            </w:r>
            <w:r w:rsidRPr="00E75531">
              <w:rPr>
                <w:rFonts w:cstheme="minorHAnsi"/>
                <w:bCs/>
              </w:rPr>
              <w:t xml:space="preserve"> feet</w:t>
            </w:r>
          </w:p>
        </w:tc>
      </w:tr>
      <w:tr w:rsidR="003F3CEF" w:rsidTr="003F3CEF">
        <w:tc>
          <w:tcPr>
            <w:tcW w:w="6030" w:type="dxa"/>
          </w:tcPr>
          <w:p w:rsidR="003F3CEF" w:rsidRPr="00E75531" w:rsidRDefault="003F3CEF" w:rsidP="009B637B">
            <w:pPr>
              <w:tabs>
                <w:tab w:val="left" w:pos="3600"/>
              </w:tabs>
              <w:rPr>
                <w:rFonts w:cstheme="minorHAnsi"/>
                <w:bCs/>
              </w:rPr>
            </w:pPr>
            <w:r w:rsidRPr="00E75531">
              <w:rPr>
                <w:rFonts w:cstheme="minorHAnsi"/>
                <w:bCs/>
              </w:rPr>
              <w:lastRenderedPageBreak/>
              <w:t>Lot Depth, Minimum (unusual lot shape due to topography or flood plain</w:t>
            </w:r>
            <w:r>
              <w:rPr>
                <w:rFonts w:cstheme="minorHAnsi"/>
                <w:bCs/>
              </w:rPr>
              <w:t xml:space="preserve"> </w:t>
            </w:r>
            <w:r w:rsidRPr="00E75531">
              <w:rPr>
                <w:rFonts w:cstheme="minorHAnsi"/>
                <w:bCs/>
              </w:rPr>
              <w:t>encroachment)</w:t>
            </w:r>
          </w:p>
        </w:tc>
        <w:tc>
          <w:tcPr>
            <w:tcW w:w="3330" w:type="dxa"/>
            <w:vAlign w:val="center"/>
          </w:tcPr>
          <w:p w:rsidR="003F3CEF" w:rsidRPr="00E75531" w:rsidRDefault="003F3CEF" w:rsidP="00C24B22">
            <w:pPr>
              <w:tabs>
                <w:tab w:val="left" w:pos="3600"/>
              </w:tabs>
              <w:jc w:val="center"/>
              <w:rPr>
                <w:rFonts w:cstheme="minorHAnsi"/>
                <w:bCs/>
                <w:vertAlign w:val="superscript"/>
              </w:rPr>
            </w:pPr>
            <w:r w:rsidRPr="00E75531">
              <w:rPr>
                <w:rFonts w:cstheme="minorHAnsi"/>
                <w:bCs/>
              </w:rPr>
              <w:t>100 feet</w:t>
            </w:r>
            <w:r>
              <w:rPr>
                <w:rFonts w:cstheme="minorHAnsi"/>
                <w:bCs/>
                <w:vertAlign w:val="superscript"/>
              </w:rPr>
              <w:t>3</w:t>
            </w:r>
          </w:p>
        </w:tc>
      </w:tr>
      <w:tr w:rsidR="003F3CEF" w:rsidTr="003F3CEF">
        <w:tc>
          <w:tcPr>
            <w:tcW w:w="6030" w:type="dxa"/>
          </w:tcPr>
          <w:p w:rsidR="003F3CEF" w:rsidRPr="00E75531" w:rsidRDefault="003F3CEF" w:rsidP="009B637B">
            <w:pPr>
              <w:tabs>
                <w:tab w:val="left" w:pos="3600"/>
              </w:tabs>
              <w:rPr>
                <w:rFonts w:cstheme="minorHAnsi"/>
                <w:bCs/>
              </w:rPr>
            </w:pPr>
            <w:r w:rsidRPr="00E75531">
              <w:rPr>
                <w:rFonts w:cstheme="minorHAnsi"/>
                <w:bCs/>
              </w:rPr>
              <w:t>Home Size, Minimum</w:t>
            </w:r>
          </w:p>
        </w:tc>
        <w:tc>
          <w:tcPr>
            <w:tcW w:w="3330" w:type="dxa"/>
          </w:tcPr>
          <w:p w:rsidR="003F3CEF" w:rsidRPr="00E75531" w:rsidRDefault="003F3CEF" w:rsidP="009B637B">
            <w:pPr>
              <w:tabs>
                <w:tab w:val="left" w:pos="3600"/>
              </w:tabs>
              <w:jc w:val="center"/>
              <w:rPr>
                <w:rFonts w:cstheme="minorHAnsi"/>
                <w:bCs/>
              </w:rPr>
            </w:pPr>
            <w:r w:rsidRPr="00E75531">
              <w:rPr>
                <w:rFonts w:cstheme="minorHAnsi"/>
                <w:bCs/>
              </w:rPr>
              <w:t>2,000 square feet</w:t>
            </w:r>
          </w:p>
        </w:tc>
      </w:tr>
      <w:tr w:rsidR="003F3CEF" w:rsidTr="003F3CEF">
        <w:tc>
          <w:tcPr>
            <w:tcW w:w="6030" w:type="dxa"/>
          </w:tcPr>
          <w:p w:rsidR="003F3CEF" w:rsidRPr="00E75531" w:rsidRDefault="003F3CEF" w:rsidP="009B637B">
            <w:pPr>
              <w:tabs>
                <w:tab w:val="left" w:pos="3600"/>
              </w:tabs>
              <w:rPr>
                <w:rFonts w:cstheme="minorHAnsi"/>
                <w:bCs/>
              </w:rPr>
            </w:pPr>
            <w:r w:rsidRPr="00E75531">
              <w:rPr>
                <w:rFonts w:cstheme="minorHAnsi"/>
                <w:bCs/>
              </w:rPr>
              <w:t>Exterior Masonry, Minimum</w:t>
            </w:r>
          </w:p>
        </w:tc>
        <w:tc>
          <w:tcPr>
            <w:tcW w:w="3330" w:type="dxa"/>
          </w:tcPr>
          <w:p w:rsidR="003F3CEF" w:rsidRPr="00E75531" w:rsidRDefault="003F3CEF" w:rsidP="009B637B">
            <w:pPr>
              <w:tabs>
                <w:tab w:val="left" w:pos="3600"/>
              </w:tabs>
              <w:jc w:val="center"/>
              <w:rPr>
                <w:rFonts w:cstheme="minorHAnsi"/>
                <w:bCs/>
              </w:rPr>
            </w:pPr>
            <w:r>
              <w:rPr>
                <w:rFonts w:cstheme="minorHAnsi"/>
                <w:bCs/>
              </w:rPr>
              <w:t>70</w:t>
            </w:r>
            <w:r w:rsidRPr="00E75531">
              <w:rPr>
                <w:rFonts w:cstheme="minorHAnsi"/>
                <w:bCs/>
              </w:rPr>
              <w:t>%</w:t>
            </w:r>
          </w:p>
        </w:tc>
      </w:tr>
      <w:tr w:rsidR="003F3CEF" w:rsidTr="003F3CEF">
        <w:tc>
          <w:tcPr>
            <w:tcW w:w="6030" w:type="dxa"/>
          </w:tcPr>
          <w:p w:rsidR="003F3CEF" w:rsidRPr="00E75531" w:rsidRDefault="003F3CEF" w:rsidP="009B637B">
            <w:pPr>
              <w:tabs>
                <w:tab w:val="left" w:pos="3600"/>
              </w:tabs>
              <w:rPr>
                <w:rFonts w:cstheme="minorHAnsi"/>
                <w:bCs/>
              </w:rPr>
            </w:pPr>
            <w:r w:rsidRPr="00E75531">
              <w:rPr>
                <w:rFonts w:cstheme="minorHAnsi"/>
                <w:bCs/>
              </w:rPr>
              <w:t xml:space="preserve">Exterior Masonry, </w:t>
            </w:r>
            <w:r>
              <w:rPr>
                <w:rFonts w:cstheme="minorHAnsi"/>
                <w:bCs/>
              </w:rPr>
              <w:t xml:space="preserve">Front Façade </w:t>
            </w:r>
            <w:r w:rsidRPr="00E75531">
              <w:rPr>
                <w:rFonts w:cstheme="minorHAnsi"/>
                <w:bCs/>
              </w:rPr>
              <w:t>Minimum</w:t>
            </w:r>
          </w:p>
        </w:tc>
        <w:tc>
          <w:tcPr>
            <w:tcW w:w="3330" w:type="dxa"/>
          </w:tcPr>
          <w:p w:rsidR="003F3CEF" w:rsidRPr="00E75531" w:rsidRDefault="003F3CEF" w:rsidP="00C24B22">
            <w:pPr>
              <w:tabs>
                <w:tab w:val="left" w:pos="3600"/>
              </w:tabs>
              <w:jc w:val="center"/>
              <w:rPr>
                <w:rFonts w:cstheme="minorHAnsi"/>
                <w:bCs/>
              </w:rPr>
            </w:pPr>
            <w:r>
              <w:rPr>
                <w:rFonts w:cstheme="minorHAnsi"/>
                <w:bCs/>
              </w:rPr>
              <w:t>85</w:t>
            </w:r>
            <w:r w:rsidRPr="00E75531">
              <w:rPr>
                <w:rFonts w:cstheme="minorHAnsi"/>
                <w:bCs/>
              </w:rPr>
              <w:t>%</w:t>
            </w:r>
          </w:p>
        </w:tc>
      </w:tr>
    </w:tbl>
    <w:p w:rsidR="00306814" w:rsidRPr="00E75531" w:rsidRDefault="00306814" w:rsidP="004C4C57">
      <w:pPr>
        <w:pStyle w:val="ListParagraph"/>
        <w:tabs>
          <w:tab w:val="left" w:pos="3600"/>
        </w:tabs>
        <w:spacing w:after="0" w:line="240" w:lineRule="auto"/>
        <w:ind w:left="270"/>
        <w:rPr>
          <w:rFonts w:cstheme="minorHAnsi"/>
          <w:bCs/>
          <w:sz w:val="20"/>
          <w:szCs w:val="20"/>
        </w:rPr>
      </w:pPr>
      <w:r w:rsidRPr="00E75531">
        <w:rPr>
          <w:rFonts w:cstheme="minorHAnsi"/>
          <w:bCs/>
          <w:sz w:val="20"/>
          <w:szCs w:val="20"/>
        </w:rPr>
        <w:t>Notes:</w:t>
      </w:r>
    </w:p>
    <w:p w:rsidR="00306814" w:rsidRDefault="00306814" w:rsidP="003C5852">
      <w:pPr>
        <w:pStyle w:val="ListParagraph"/>
        <w:numPr>
          <w:ilvl w:val="0"/>
          <w:numId w:val="1"/>
        </w:numPr>
        <w:tabs>
          <w:tab w:val="left" w:pos="3600"/>
        </w:tabs>
        <w:spacing w:after="0" w:line="240" w:lineRule="auto"/>
        <w:ind w:left="720" w:right="180"/>
        <w:rPr>
          <w:rFonts w:cstheme="minorHAnsi"/>
          <w:bCs/>
          <w:sz w:val="20"/>
          <w:szCs w:val="20"/>
        </w:rPr>
      </w:pPr>
      <w:r w:rsidRPr="00E75531">
        <w:rPr>
          <w:rFonts w:cstheme="minorHAnsi"/>
          <w:bCs/>
          <w:sz w:val="20"/>
          <w:szCs w:val="20"/>
        </w:rPr>
        <w:t>Total front and rear setback shall total 50 feet. Homes may be placed 2</w:t>
      </w:r>
      <w:r w:rsidR="004412B2">
        <w:rPr>
          <w:rFonts w:cstheme="minorHAnsi"/>
          <w:bCs/>
          <w:sz w:val="20"/>
          <w:szCs w:val="20"/>
        </w:rPr>
        <w:t>2</w:t>
      </w:r>
      <w:r w:rsidRPr="00E75531">
        <w:rPr>
          <w:rFonts w:cstheme="minorHAnsi"/>
          <w:bCs/>
          <w:sz w:val="20"/>
          <w:szCs w:val="20"/>
        </w:rPr>
        <w:t xml:space="preserve"> feet from either the front property line and </w:t>
      </w:r>
      <w:r w:rsidR="004412B2">
        <w:rPr>
          <w:rFonts w:cstheme="minorHAnsi"/>
          <w:bCs/>
          <w:sz w:val="20"/>
          <w:szCs w:val="20"/>
        </w:rPr>
        <w:t>28</w:t>
      </w:r>
      <w:r w:rsidRPr="00E75531">
        <w:rPr>
          <w:rFonts w:cstheme="minorHAnsi"/>
          <w:bCs/>
          <w:sz w:val="20"/>
          <w:szCs w:val="20"/>
        </w:rPr>
        <w:t xml:space="preserve"> feet from the rear property line, or 2</w:t>
      </w:r>
      <w:r w:rsidR="004412B2">
        <w:rPr>
          <w:rFonts w:cstheme="minorHAnsi"/>
          <w:bCs/>
          <w:sz w:val="20"/>
          <w:szCs w:val="20"/>
        </w:rPr>
        <w:t>2</w:t>
      </w:r>
      <w:r w:rsidRPr="00E75531">
        <w:rPr>
          <w:rFonts w:cstheme="minorHAnsi"/>
          <w:bCs/>
          <w:sz w:val="20"/>
          <w:szCs w:val="20"/>
        </w:rPr>
        <w:t xml:space="preserve"> feet from the rear property line and </w:t>
      </w:r>
      <w:r w:rsidR="004412B2">
        <w:rPr>
          <w:rFonts w:cstheme="minorHAnsi"/>
          <w:bCs/>
          <w:sz w:val="20"/>
          <w:szCs w:val="20"/>
        </w:rPr>
        <w:t>28</w:t>
      </w:r>
      <w:r w:rsidRPr="00E75531">
        <w:rPr>
          <w:rFonts w:cstheme="minorHAnsi"/>
          <w:bCs/>
          <w:sz w:val="20"/>
          <w:szCs w:val="20"/>
        </w:rPr>
        <w:t xml:space="preserve"> feet from the front </w:t>
      </w:r>
      <w:r w:rsidR="0094702E" w:rsidRPr="00E75531">
        <w:rPr>
          <w:rFonts w:cstheme="minorHAnsi"/>
          <w:bCs/>
          <w:sz w:val="20"/>
          <w:szCs w:val="20"/>
        </w:rPr>
        <w:t xml:space="preserve">property line, </w:t>
      </w:r>
      <w:r w:rsidR="0094702E">
        <w:rPr>
          <w:rFonts w:cstheme="minorHAnsi"/>
          <w:bCs/>
          <w:sz w:val="20"/>
          <w:szCs w:val="20"/>
        </w:rPr>
        <w:t>or any combination between 22 and 28 feet</w:t>
      </w:r>
      <w:r w:rsidRPr="00E75531">
        <w:rPr>
          <w:rFonts w:cstheme="minorHAnsi"/>
          <w:bCs/>
          <w:sz w:val="20"/>
          <w:szCs w:val="20"/>
        </w:rPr>
        <w:t>, so long as the total of the front and back setback equals 50 feet.</w:t>
      </w:r>
    </w:p>
    <w:p w:rsidR="00E334AD" w:rsidRDefault="004412B2" w:rsidP="00E334AD">
      <w:pPr>
        <w:pStyle w:val="ListParagraph"/>
        <w:numPr>
          <w:ilvl w:val="0"/>
          <w:numId w:val="1"/>
        </w:numPr>
        <w:tabs>
          <w:tab w:val="left" w:pos="3600"/>
        </w:tabs>
        <w:spacing w:after="0" w:line="240" w:lineRule="auto"/>
        <w:ind w:left="720" w:right="180"/>
        <w:rPr>
          <w:rFonts w:cstheme="minorHAnsi"/>
          <w:bCs/>
          <w:sz w:val="20"/>
          <w:szCs w:val="20"/>
        </w:rPr>
      </w:pPr>
      <w:r>
        <w:rPr>
          <w:rFonts w:cstheme="minorHAnsi"/>
          <w:bCs/>
          <w:sz w:val="20"/>
          <w:szCs w:val="20"/>
        </w:rPr>
        <w:t>No more than 2 adjacent homes on any street face may have the same front setback.</w:t>
      </w:r>
    </w:p>
    <w:p w:rsidR="00E334AD" w:rsidRPr="00E334AD" w:rsidRDefault="00306814" w:rsidP="00E334AD">
      <w:pPr>
        <w:pStyle w:val="ListParagraph"/>
        <w:numPr>
          <w:ilvl w:val="0"/>
          <w:numId w:val="1"/>
        </w:numPr>
        <w:tabs>
          <w:tab w:val="left" w:pos="3600"/>
        </w:tabs>
        <w:spacing w:after="0" w:line="240" w:lineRule="auto"/>
        <w:ind w:left="720" w:right="180"/>
        <w:rPr>
          <w:rFonts w:cstheme="minorHAnsi"/>
          <w:bCs/>
          <w:sz w:val="20"/>
          <w:szCs w:val="20"/>
        </w:rPr>
      </w:pPr>
      <w:r w:rsidRPr="00E334AD">
        <w:rPr>
          <w:rFonts w:cstheme="minorHAnsi"/>
          <w:bCs/>
          <w:sz w:val="20"/>
          <w:szCs w:val="20"/>
        </w:rPr>
        <w:t xml:space="preserve">Due to the unusual shape of the tract, it may be necessary on no more than </w:t>
      </w:r>
      <w:r w:rsidR="00874052" w:rsidRPr="00E334AD">
        <w:rPr>
          <w:rFonts w:cstheme="minorHAnsi"/>
          <w:bCs/>
          <w:sz w:val="20"/>
          <w:szCs w:val="20"/>
        </w:rPr>
        <w:t>10% of the</w:t>
      </w:r>
      <w:r w:rsidRPr="00E334AD">
        <w:rPr>
          <w:rFonts w:cstheme="minorHAnsi"/>
          <w:bCs/>
          <w:sz w:val="20"/>
          <w:szCs w:val="20"/>
        </w:rPr>
        <w:t xml:space="preserve"> lots to reduce the lot depth to 100 feet.  The overall square footage of the lot will remain at the lot size indicated in the </w:t>
      </w:r>
      <w:r w:rsidR="00E334AD" w:rsidRPr="00E334AD">
        <w:rPr>
          <w:rFonts w:cstheme="minorHAnsi"/>
          <w:bCs/>
          <w:sz w:val="20"/>
        </w:rPr>
        <w:t>Zoning Ordinance.</w:t>
      </w:r>
    </w:p>
    <w:p w:rsidR="00306814" w:rsidRPr="00E75531" w:rsidRDefault="00306814" w:rsidP="00306814">
      <w:pPr>
        <w:pStyle w:val="ListParagraph"/>
        <w:tabs>
          <w:tab w:val="left" w:pos="3600"/>
        </w:tabs>
        <w:spacing w:after="0" w:line="240" w:lineRule="auto"/>
        <w:ind w:left="540"/>
        <w:rPr>
          <w:rFonts w:cstheme="minorHAnsi"/>
          <w:bCs/>
          <w:sz w:val="20"/>
          <w:szCs w:val="20"/>
        </w:rPr>
      </w:pPr>
    </w:p>
    <w:tbl>
      <w:tblPr>
        <w:tblStyle w:val="TableGrid"/>
        <w:tblW w:w="9360" w:type="dxa"/>
        <w:tblInd w:w="378" w:type="dxa"/>
        <w:tblLook w:val="04A0" w:firstRow="1" w:lastRow="0" w:firstColumn="1" w:lastColumn="0" w:noHBand="0" w:noVBand="1"/>
      </w:tblPr>
      <w:tblGrid>
        <w:gridCol w:w="6030"/>
        <w:gridCol w:w="3330"/>
      </w:tblGrid>
      <w:tr w:rsidR="003F3CEF" w:rsidRPr="00E75531" w:rsidTr="003F3CEF">
        <w:tc>
          <w:tcPr>
            <w:tcW w:w="6030" w:type="dxa"/>
            <w:shd w:val="clear" w:color="auto" w:fill="C6D9F1" w:themeFill="text2" w:themeFillTint="33"/>
            <w:vAlign w:val="center"/>
          </w:tcPr>
          <w:p w:rsidR="003F3CEF" w:rsidRPr="009C7E0B" w:rsidRDefault="003F3CEF" w:rsidP="009B637B">
            <w:pPr>
              <w:tabs>
                <w:tab w:val="left" w:pos="3600"/>
              </w:tabs>
              <w:jc w:val="center"/>
              <w:rPr>
                <w:rFonts w:cstheme="minorHAnsi"/>
                <w:b/>
                <w:bCs/>
                <w:caps/>
                <w:sz w:val="24"/>
              </w:rPr>
            </w:pPr>
            <w:r w:rsidRPr="009C7E0B">
              <w:rPr>
                <w:rFonts w:cstheme="minorHAnsi"/>
                <w:b/>
                <w:bCs/>
                <w:caps/>
                <w:sz w:val="24"/>
              </w:rPr>
              <w:t>SF-65 Lots Regulations</w:t>
            </w:r>
          </w:p>
        </w:tc>
        <w:tc>
          <w:tcPr>
            <w:tcW w:w="3330" w:type="dxa"/>
            <w:shd w:val="clear" w:color="auto" w:fill="C6D9F1" w:themeFill="text2" w:themeFillTint="33"/>
          </w:tcPr>
          <w:p w:rsidR="003F3CEF" w:rsidRPr="00D06A0C" w:rsidRDefault="003F3CEF" w:rsidP="009B637B">
            <w:pPr>
              <w:tabs>
                <w:tab w:val="left" w:pos="3600"/>
              </w:tabs>
              <w:jc w:val="center"/>
              <w:rPr>
                <w:rFonts w:cstheme="minorHAnsi"/>
                <w:b/>
                <w:bCs/>
                <w:sz w:val="24"/>
              </w:rPr>
            </w:pPr>
            <w:r w:rsidRPr="00D06A0C">
              <w:rPr>
                <w:rFonts w:cstheme="minorHAnsi"/>
                <w:b/>
                <w:bCs/>
                <w:sz w:val="24"/>
              </w:rPr>
              <w:t>Proposed PD Regulation</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Front Yard Depth</w:t>
            </w:r>
            <w:r>
              <w:rPr>
                <w:rFonts w:cstheme="minorHAnsi"/>
                <w:bCs/>
              </w:rPr>
              <w:t>, Minimum</w:t>
            </w:r>
          </w:p>
        </w:tc>
        <w:tc>
          <w:tcPr>
            <w:tcW w:w="3330" w:type="dxa"/>
          </w:tcPr>
          <w:p w:rsidR="003F3CEF" w:rsidRPr="00E75531" w:rsidRDefault="003F3CEF" w:rsidP="00F04775">
            <w:pPr>
              <w:tabs>
                <w:tab w:val="left" w:pos="3600"/>
              </w:tabs>
              <w:jc w:val="center"/>
              <w:rPr>
                <w:rFonts w:cstheme="minorHAnsi"/>
                <w:bCs/>
                <w:vertAlign w:val="superscript"/>
              </w:rPr>
            </w:pPr>
            <w:r w:rsidRPr="00E75531">
              <w:rPr>
                <w:rFonts w:cstheme="minorHAnsi"/>
                <w:bCs/>
              </w:rPr>
              <w:t>2</w:t>
            </w:r>
            <w:r>
              <w:rPr>
                <w:rFonts w:cstheme="minorHAnsi"/>
                <w:bCs/>
              </w:rPr>
              <w:t>2-28</w:t>
            </w:r>
            <w:r w:rsidRPr="00E75531">
              <w:rPr>
                <w:rFonts w:cstheme="minorHAnsi"/>
                <w:bCs/>
              </w:rPr>
              <w:t xml:space="preserve"> feet</w:t>
            </w:r>
            <w:r w:rsidRPr="00E75531">
              <w:rPr>
                <w:rFonts w:cstheme="minorHAnsi"/>
                <w:bCs/>
                <w:vertAlign w:val="superscript"/>
              </w:rPr>
              <w:t>1</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Rear Yard Depth</w:t>
            </w:r>
            <w:r>
              <w:rPr>
                <w:rFonts w:cstheme="minorHAnsi"/>
                <w:bCs/>
              </w:rPr>
              <w:t>, Minimum</w:t>
            </w:r>
          </w:p>
        </w:tc>
        <w:tc>
          <w:tcPr>
            <w:tcW w:w="3330" w:type="dxa"/>
          </w:tcPr>
          <w:p w:rsidR="003F3CEF" w:rsidRPr="00E75531" w:rsidRDefault="003F3CEF" w:rsidP="00F04775">
            <w:pPr>
              <w:tabs>
                <w:tab w:val="left" w:pos="3600"/>
              </w:tabs>
              <w:jc w:val="center"/>
              <w:rPr>
                <w:rFonts w:cstheme="minorHAnsi"/>
                <w:bCs/>
                <w:vertAlign w:val="superscript"/>
              </w:rPr>
            </w:pPr>
            <w:r>
              <w:rPr>
                <w:rFonts w:cstheme="minorHAnsi"/>
                <w:bCs/>
              </w:rPr>
              <w:t>22-28</w:t>
            </w:r>
            <w:r w:rsidRPr="00E75531">
              <w:rPr>
                <w:rFonts w:cstheme="minorHAnsi"/>
                <w:bCs/>
              </w:rPr>
              <w:t xml:space="preserve"> feet</w:t>
            </w:r>
            <w:r w:rsidRPr="00E75531">
              <w:rPr>
                <w:rFonts w:cstheme="minorHAnsi"/>
                <w:bCs/>
                <w:vertAlign w:val="superscript"/>
              </w:rPr>
              <w:t>1</w:t>
            </w:r>
          </w:p>
        </w:tc>
      </w:tr>
      <w:tr w:rsidR="003F3CEF" w:rsidRPr="00E75531" w:rsidTr="003F3CEF">
        <w:tc>
          <w:tcPr>
            <w:tcW w:w="6030" w:type="dxa"/>
          </w:tcPr>
          <w:p w:rsidR="003F3CEF" w:rsidRPr="00E75531" w:rsidRDefault="003F3CEF" w:rsidP="009B637B">
            <w:pPr>
              <w:tabs>
                <w:tab w:val="left" w:pos="3600"/>
              </w:tabs>
              <w:rPr>
                <w:rFonts w:cstheme="minorHAnsi"/>
                <w:b/>
                <w:bCs/>
              </w:rPr>
            </w:pPr>
            <w:r w:rsidRPr="00E75531">
              <w:rPr>
                <w:rFonts w:cstheme="minorHAnsi"/>
                <w:bCs/>
              </w:rPr>
              <w:t>Lot Width, Minimum (at cul-de-sac or knuckle)</w:t>
            </w:r>
          </w:p>
        </w:tc>
        <w:tc>
          <w:tcPr>
            <w:tcW w:w="3330" w:type="dxa"/>
          </w:tcPr>
          <w:p w:rsidR="003F3CEF" w:rsidRPr="00E75531" w:rsidRDefault="003F3CEF" w:rsidP="009B637B">
            <w:pPr>
              <w:tabs>
                <w:tab w:val="left" w:pos="3600"/>
              </w:tabs>
              <w:jc w:val="center"/>
              <w:rPr>
                <w:rFonts w:cstheme="minorHAnsi"/>
                <w:bCs/>
              </w:rPr>
            </w:pPr>
            <w:r>
              <w:rPr>
                <w:rFonts w:cstheme="minorHAnsi"/>
                <w:bCs/>
              </w:rPr>
              <w:t>55</w:t>
            </w:r>
            <w:r w:rsidRPr="00E75531">
              <w:rPr>
                <w:rFonts w:cstheme="minorHAnsi"/>
                <w:bCs/>
              </w:rPr>
              <w:t xml:space="preserve"> feet</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Lot Depth, Minimum</w:t>
            </w:r>
          </w:p>
        </w:tc>
        <w:tc>
          <w:tcPr>
            <w:tcW w:w="3330" w:type="dxa"/>
          </w:tcPr>
          <w:p w:rsidR="003F3CEF" w:rsidRPr="00E75531" w:rsidRDefault="003F3CEF" w:rsidP="009B637B">
            <w:pPr>
              <w:tabs>
                <w:tab w:val="left" w:pos="3600"/>
              </w:tabs>
              <w:jc w:val="center"/>
              <w:rPr>
                <w:rFonts w:cstheme="minorHAnsi"/>
                <w:bCs/>
              </w:rPr>
            </w:pPr>
            <w:r w:rsidRPr="00E75531">
              <w:rPr>
                <w:rFonts w:cstheme="minorHAnsi"/>
                <w:bCs/>
              </w:rPr>
              <w:t>120 feet</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Lot Depth, Minimum (unusual lot shape due to topography or flood plain encroachment)</w:t>
            </w:r>
          </w:p>
        </w:tc>
        <w:tc>
          <w:tcPr>
            <w:tcW w:w="3330" w:type="dxa"/>
            <w:vAlign w:val="center"/>
          </w:tcPr>
          <w:p w:rsidR="003F3CEF" w:rsidRPr="00E75531" w:rsidRDefault="003F3CEF" w:rsidP="004412B2">
            <w:pPr>
              <w:tabs>
                <w:tab w:val="left" w:pos="3600"/>
              </w:tabs>
              <w:jc w:val="center"/>
              <w:rPr>
                <w:rFonts w:cstheme="minorHAnsi"/>
                <w:bCs/>
                <w:vertAlign w:val="superscript"/>
              </w:rPr>
            </w:pPr>
            <w:r>
              <w:rPr>
                <w:rFonts w:cstheme="minorHAnsi"/>
                <w:bCs/>
              </w:rPr>
              <w:t>11</w:t>
            </w:r>
            <w:r w:rsidRPr="00E75531">
              <w:rPr>
                <w:rFonts w:cstheme="minorHAnsi"/>
                <w:bCs/>
              </w:rPr>
              <w:t>0 feet</w:t>
            </w:r>
            <w:r>
              <w:rPr>
                <w:rFonts w:cstheme="minorHAnsi"/>
                <w:bCs/>
                <w:vertAlign w:val="superscript"/>
              </w:rPr>
              <w:t>3</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Home Size, Minimum</w:t>
            </w:r>
          </w:p>
        </w:tc>
        <w:tc>
          <w:tcPr>
            <w:tcW w:w="3330" w:type="dxa"/>
          </w:tcPr>
          <w:p w:rsidR="003F3CEF" w:rsidRPr="00E75531" w:rsidRDefault="003F3CEF" w:rsidP="009B637B">
            <w:pPr>
              <w:tabs>
                <w:tab w:val="left" w:pos="3600"/>
              </w:tabs>
              <w:jc w:val="center"/>
              <w:rPr>
                <w:rFonts w:cstheme="minorHAnsi"/>
                <w:bCs/>
              </w:rPr>
            </w:pPr>
            <w:r>
              <w:rPr>
                <w:rFonts w:cstheme="minorHAnsi"/>
                <w:bCs/>
              </w:rPr>
              <w:t>1,8</w:t>
            </w:r>
            <w:r w:rsidRPr="00E75531">
              <w:rPr>
                <w:rFonts w:cstheme="minorHAnsi"/>
                <w:bCs/>
              </w:rPr>
              <w:t>00 square feet</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Exterior Masonry, Minimum</w:t>
            </w:r>
          </w:p>
        </w:tc>
        <w:tc>
          <w:tcPr>
            <w:tcW w:w="3330" w:type="dxa"/>
          </w:tcPr>
          <w:p w:rsidR="003F3CEF" w:rsidRPr="00E75531" w:rsidRDefault="003F3CEF" w:rsidP="00E63CEE">
            <w:pPr>
              <w:tabs>
                <w:tab w:val="left" w:pos="3600"/>
              </w:tabs>
              <w:jc w:val="center"/>
              <w:rPr>
                <w:rFonts w:cstheme="minorHAnsi"/>
                <w:bCs/>
              </w:rPr>
            </w:pPr>
            <w:r>
              <w:rPr>
                <w:rFonts w:cstheme="minorHAnsi"/>
                <w:bCs/>
              </w:rPr>
              <w:t>70</w:t>
            </w:r>
            <w:r w:rsidRPr="00E75531">
              <w:rPr>
                <w:rFonts w:cstheme="minorHAnsi"/>
                <w:bCs/>
              </w:rPr>
              <w:t>%</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 xml:space="preserve">Exterior Masonry, </w:t>
            </w:r>
            <w:r>
              <w:rPr>
                <w:rFonts w:cstheme="minorHAnsi"/>
                <w:bCs/>
              </w:rPr>
              <w:t xml:space="preserve">Front Façade </w:t>
            </w:r>
            <w:r w:rsidRPr="00E75531">
              <w:rPr>
                <w:rFonts w:cstheme="minorHAnsi"/>
                <w:bCs/>
              </w:rPr>
              <w:t>Minimum</w:t>
            </w:r>
          </w:p>
        </w:tc>
        <w:tc>
          <w:tcPr>
            <w:tcW w:w="3330" w:type="dxa"/>
          </w:tcPr>
          <w:p w:rsidR="003F3CEF" w:rsidRPr="00E75531" w:rsidRDefault="003F3CEF" w:rsidP="00E63CEE">
            <w:pPr>
              <w:tabs>
                <w:tab w:val="left" w:pos="3600"/>
              </w:tabs>
              <w:jc w:val="center"/>
              <w:rPr>
                <w:rFonts w:cstheme="minorHAnsi"/>
                <w:bCs/>
              </w:rPr>
            </w:pPr>
            <w:r>
              <w:rPr>
                <w:rFonts w:cstheme="minorHAnsi"/>
                <w:bCs/>
              </w:rPr>
              <w:t>85</w:t>
            </w:r>
            <w:r w:rsidRPr="00E75531">
              <w:rPr>
                <w:rFonts w:cstheme="minorHAnsi"/>
                <w:bCs/>
              </w:rPr>
              <w:t>%</w:t>
            </w:r>
          </w:p>
        </w:tc>
      </w:tr>
      <w:tr w:rsidR="003F3CEF" w:rsidRPr="00E75531" w:rsidTr="003F3CEF">
        <w:tc>
          <w:tcPr>
            <w:tcW w:w="6030" w:type="dxa"/>
          </w:tcPr>
          <w:p w:rsidR="003F3CEF" w:rsidRPr="00E75531" w:rsidRDefault="003F3CEF" w:rsidP="00631E4E">
            <w:pPr>
              <w:tabs>
                <w:tab w:val="left" w:pos="3600"/>
              </w:tabs>
              <w:rPr>
                <w:rFonts w:cstheme="minorHAnsi"/>
                <w:bCs/>
              </w:rPr>
            </w:pPr>
            <w:r w:rsidRPr="00E75531">
              <w:rPr>
                <w:rFonts w:cstheme="minorHAnsi"/>
                <w:bCs/>
              </w:rPr>
              <w:t xml:space="preserve">Exterior Masonry, </w:t>
            </w:r>
            <w:r>
              <w:rPr>
                <w:rFonts w:cstheme="minorHAnsi"/>
                <w:bCs/>
              </w:rPr>
              <w:t xml:space="preserve">Rear Façade on Lots Facing Lincoln Park Road </w:t>
            </w:r>
            <w:r w:rsidRPr="00E75531">
              <w:rPr>
                <w:rFonts w:cstheme="minorHAnsi"/>
                <w:bCs/>
              </w:rPr>
              <w:t>Minimum</w:t>
            </w:r>
          </w:p>
        </w:tc>
        <w:tc>
          <w:tcPr>
            <w:tcW w:w="3330" w:type="dxa"/>
            <w:vAlign w:val="center"/>
          </w:tcPr>
          <w:p w:rsidR="003F3CEF" w:rsidRPr="00E75531" w:rsidRDefault="003F3CEF" w:rsidP="00631E4E">
            <w:pPr>
              <w:tabs>
                <w:tab w:val="left" w:pos="3600"/>
              </w:tabs>
              <w:jc w:val="center"/>
              <w:rPr>
                <w:rFonts w:cstheme="minorHAnsi"/>
                <w:bCs/>
              </w:rPr>
            </w:pPr>
            <w:r>
              <w:rPr>
                <w:rFonts w:cstheme="minorHAnsi"/>
                <w:bCs/>
              </w:rPr>
              <w:t>85</w:t>
            </w:r>
            <w:r w:rsidRPr="00E75531">
              <w:rPr>
                <w:rFonts w:cstheme="minorHAnsi"/>
                <w:bCs/>
              </w:rPr>
              <w:t>%</w:t>
            </w:r>
          </w:p>
        </w:tc>
      </w:tr>
    </w:tbl>
    <w:p w:rsidR="00306814" w:rsidRPr="00E75531" w:rsidRDefault="00306814" w:rsidP="004C4C57">
      <w:pPr>
        <w:pStyle w:val="ListParagraph"/>
        <w:tabs>
          <w:tab w:val="left" w:pos="3600"/>
        </w:tabs>
        <w:spacing w:after="0" w:line="240" w:lineRule="auto"/>
        <w:ind w:left="270"/>
        <w:rPr>
          <w:rFonts w:cstheme="minorHAnsi"/>
          <w:bCs/>
          <w:sz w:val="20"/>
        </w:rPr>
      </w:pPr>
      <w:r w:rsidRPr="00E75531">
        <w:rPr>
          <w:rFonts w:cstheme="minorHAnsi"/>
          <w:bCs/>
          <w:sz w:val="20"/>
        </w:rPr>
        <w:t>Notes:</w:t>
      </w:r>
    </w:p>
    <w:p w:rsidR="004412B2" w:rsidRDefault="004412B2" w:rsidP="004412B2">
      <w:pPr>
        <w:pStyle w:val="ListParagraph"/>
        <w:numPr>
          <w:ilvl w:val="0"/>
          <w:numId w:val="3"/>
        </w:numPr>
        <w:tabs>
          <w:tab w:val="left" w:pos="3600"/>
        </w:tabs>
        <w:spacing w:after="0" w:line="240" w:lineRule="auto"/>
        <w:ind w:left="720" w:right="180"/>
        <w:rPr>
          <w:rFonts w:cstheme="minorHAnsi"/>
          <w:bCs/>
          <w:sz w:val="20"/>
          <w:szCs w:val="20"/>
        </w:rPr>
      </w:pPr>
      <w:r w:rsidRPr="00E75531">
        <w:rPr>
          <w:rFonts w:cstheme="minorHAnsi"/>
          <w:bCs/>
          <w:sz w:val="20"/>
          <w:szCs w:val="20"/>
        </w:rPr>
        <w:t>Total front and rear setback shall total 50 feet. Homes may be placed 2</w:t>
      </w:r>
      <w:r>
        <w:rPr>
          <w:rFonts w:cstheme="minorHAnsi"/>
          <w:bCs/>
          <w:sz w:val="20"/>
          <w:szCs w:val="20"/>
        </w:rPr>
        <w:t>2</w:t>
      </w:r>
      <w:r w:rsidRPr="00E75531">
        <w:rPr>
          <w:rFonts w:cstheme="minorHAnsi"/>
          <w:bCs/>
          <w:sz w:val="20"/>
          <w:szCs w:val="20"/>
        </w:rPr>
        <w:t xml:space="preserve"> feet from either the front property line and </w:t>
      </w:r>
      <w:r>
        <w:rPr>
          <w:rFonts w:cstheme="minorHAnsi"/>
          <w:bCs/>
          <w:sz w:val="20"/>
          <w:szCs w:val="20"/>
        </w:rPr>
        <w:t>28</w:t>
      </w:r>
      <w:r w:rsidRPr="00E75531">
        <w:rPr>
          <w:rFonts w:cstheme="minorHAnsi"/>
          <w:bCs/>
          <w:sz w:val="20"/>
          <w:szCs w:val="20"/>
        </w:rPr>
        <w:t xml:space="preserve"> feet from the rear property line, or 2</w:t>
      </w:r>
      <w:r>
        <w:rPr>
          <w:rFonts w:cstheme="minorHAnsi"/>
          <w:bCs/>
          <w:sz w:val="20"/>
          <w:szCs w:val="20"/>
        </w:rPr>
        <w:t>2</w:t>
      </w:r>
      <w:r w:rsidRPr="00E75531">
        <w:rPr>
          <w:rFonts w:cstheme="minorHAnsi"/>
          <w:bCs/>
          <w:sz w:val="20"/>
          <w:szCs w:val="20"/>
        </w:rPr>
        <w:t xml:space="preserve"> feet from the rear property line and </w:t>
      </w:r>
      <w:r>
        <w:rPr>
          <w:rFonts w:cstheme="minorHAnsi"/>
          <w:bCs/>
          <w:sz w:val="20"/>
          <w:szCs w:val="20"/>
        </w:rPr>
        <w:t>28</w:t>
      </w:r>
      <w:r w:rsidRPr="00E75531">
        <w:rPr>
          <w:rFonts w:cstheme="minorHAnsi"/>
          <w:bCs/>
          <w:sz w:val="20"/>
          <w:szCs w:val="20"/>
        </w:rPr>
        <w:t xml:space="preserve"> feet from the front property line, </w:t>
      </w:r>
      <w:r w:rsidR="0094702E">
        <w:rPr>
          <w:rFonts w:cstheme="minorHAnsi"/>
          <w:bCs/>
          <w:sz w:val="20"/>
          <w:szCs w:val="20"/>
        </w:rPr>
        <w:t xml:space="preserve">or any combination between 22 and 28 feet, </w:t>
      </w:r>
      <w:r w:rsidRPr="00E75531">
        <w:rPr>
          <w:rFonts w:cstheme="minorHAnsi"/>
          <w:bCs/>
          <w:sz w:val="20"/>
          <w:szCs w:val="20"/>
        </w:rPr>
        <w:t>so long as the total of the front and back setback equals 50 feet.</w:t>
      </w:r>
    </w:p>
    <w:p w:rsidR="004412B2" w:rsidRPr="00E75531" w:rsidRDefault="004412B2" w:rsidP="004412B2">
      <w:pPr>
        <w:pStyle w:val="ListParagraph"/>
        <w:numPr>
          <w:ilvl w:val="0"/>
          <w:numId w:val="3"/>
        </w:numPr>
        <w:tabs>
          <w:tab w:val="left" w:pos="3600"/>
        </w:tabs>
        <w:spacing w:after="0" w:line="240" w:lineRule="auto"/>
        <w:ind w:left="720" w:right="180"/>
        <w:rPr>
          <w:rFonts w:cstheme="minorHAnsi"/>
          <w:bCs/>
          <w:sz w:val="20"/>
          <w:szCs w:val="20"/>
        </w:rPr>
      </w:pPr>
      <w:r>
        <w:rPr>
          <w:rFonts w:cstheme="minorHAnsi"/>
          <w:bCs/>
          <w:sz w:val="20"/>
          <w:szCs w:val="20"/>
        </w:rPr>
        <w:t>No more than 2 adjacent homes on any street face may have the same front setback.</w:t>
      </w:r>
    </w:p>
    <w:p w:rsidR="00306814" w:rsidRDefault="00306814" w:rsidP="003C5852">
      <w:pPr>
        <w:pStyle w:val="ListParagraph"/>
        <w:numPr>
          <w:ilvl w:val="0"/>
          <w:numId w:val="3"/>
        </w:numPr>
        <w:tabs>
          <w:tab w:val="left" w:pos="3600"/>
        </w:tabs>
        <w:spacing w:after="0" w:line="240" w:lineRule="auto"/>
        <w:ind w:left="720" w:right="180"/>
        <w:rPr>
          <w:rFonts w:cstheme="minorHAnsi"/>
          <w:bCs/>
          <w:sz w:val="20"/>
        </w:rPr>
      </w:pPr>
      <w:r w:rsidRPr="00E75531">
        <w:rPr>
          <w:rFonts w:cstheme="minorHAnsi"/>
          <w:bCs/>
          <w:sz w:val="20"/>
        </w:rPr>
        <w:t xml:space="preserve">Due to the unusual shape of the tract, it may be necessary on no more </w:t>
      </w:r>
      <w:r w:rsidR="00874052" w:rsidRPr="00874052">
        <w:rPr>
          <w:rFonts w:cstheme="minorHAnsi"/>
          <w:bCs/>
          <w:sz w:val="20"/>
          <w:szCs w:val="20"/>
        </w:rPr>
        <w:t>than 10% of the lots</w:t>
      </w:r>
      <w:r w:rsidR="00874052" w:rsidRPr="00E75531">
        <w:rPr>
          <w:rFonts w:cstheme="minorHAnsi"/>
          <w:bCs/>
          <w:sz w:val="20"/>
          <w:szCs w:val="20"/>
        </w:rPr>
        <w:t xml:space="preserve"> </w:t>
      </w:r>
      <w:r w:rsidRPr="00E75531">
        <w:rPr>
          <w:rFonts w:cstheme="minorHAnsi"/>
          <w:bCs/>
          <w:sz w:val="20"/>
        </w:rPr>
        <w:t xml:space="preserve">to reduce the lot depth to 100 feet.  The overall square footage of the lot will remain at the lot size indicated in the </w:t>
      </w:r>
      <w:r w:rsidR="00E334AD">
        <w:rPr>
          <w:rFonts w:cstheme="minorHAnsi"/>
          <w:bCs/>
          <w:sz w:val="20"/>
        </w:rPr>
        <w:t>Zoning Ordinance</w:t>
      </w:r>
      <w:r w:rsidRPr="00E75531">
        <w:rPr>
          <w:rFonts w:cstheme="minorHAnsi"/>
          <w:bCs/>
          <w:sz w:val="20"/>
        </w:rPr>
        <w:t>.</w:t>
      </w:r>
    </w:p>
    <w:p w:rsidR="00306814" w:rsidRDefault="00306814" w:rsidP="00306814">
      <w:pPr>
        <w:pStyle w:val="ListParagraph"/>
        <w:tabs>
          <w:tab w:val="left" w:pos="3600"/>
        </w:tabs>
        <w:spacing w:after="0" w:line="240" w:lineRule="auto"/>
        <w:ind w:left="540"/>
        <w:rPr>
          <w:rFonts w:cstheme="minorHAnsi"/>
          <w:bCs/>
          <w:sz w:val="20"/>
        </w:rPr>
      </w:pPr>
    </w:p>
    <w:tbl>
      <w:tblPr>
        <w:tblStyle w:val="TableGrid"/>
        <w:tblW w:w="9360" w:type="dxa"/>
        <w:tblInd w:w="378" w:type="dxa"/>
        <w:tblLook w:val="04A0" w:firstRow="1" w:lastRow="0" w:firstColumn="1" w:lastColumn="0" w:noHBand="0" w:noVBand="1"/>
      </w:tblPr>
      <w:tblGrid>
        <w:gridCol w:w="6030"/>
        <w:gridCol w:w="3330"/>
      </w:tblGrid>
      <w:tr w:rsidR="003F3CEF" w:rsidRPr="00E75531" w:rsidTr="003F3CEF">
        <w:tc>
          <w:tcPr>
            <w:tcW w:w="6030" w:type="dxa"/>
            <w:shd w:val="clear" w:color="auto" w:fill="C6D9F1" w:themeFill="text2" w:themeFillTint="33"/>
            <w:vAlign w:val="center"/>
          </w:tcPr>
          <w:p w:rsidR="003F3CEF" w:rsidRPr="009C7E0B" w:rsidRDefault="003F3CEF" w:rsidP="009B637B">
            <w:pPr>
              <w:tabs>
                <w:tab w:val="left" w:pos="3600"/>
              </w:tabs>
              <w:jc w:val="center"/>
              <w:rPr>
                <w:rFonts w:cstheme="minorHAnsi"/>
                <w:b/>
                <w:bCs/>
                <w:caps/>
                <w:sz w:val="24"/>
              </w:rPr>
            </w:pPr>
            <w:r w:rsidRPr="009C7E0B">
              <w:rPr>
                <w:rFonts w:cstheme="minorHAnsi"/>
                <w:b/>
                <w:bCs/>
                <w:caps/>
                <w:sz w:val="24"/>
              </w:rPr>
              <w:t>Duet Lots Regulations</w:t>
            </w:r>
          </w:p>
        </w:tc>
        <w:tc>
          <w:tcPr>
            <w:tcW w:w="3330" w:type="dxa"/>
            <w:shd w:val="clear" w:color="auto" w:fill="C6D9F1" w:themeFill="text2" w:themeFillTint="33"/>
          </w:tcPr>
          <w:p w:rsidR="003F3CEF" w:rsidRPr="00D06A0C" w:rsidRDefault="003F3CEF" w:rsidP="009B637B">
            <w:pPr>
              <w:tabs>
                <w:tab w:val="left" w:pos="3600"/>
              </w:tabs>
              <w:jc w:val="center"/>
              <w:rPr>
                <w:rFonts w:cstheme="minorHAnsi"/>
                <w:b/>
                <w:bCs/>
                <w:sz w:val="24"/>
              </w:rPr>
            </w:pPr>
            <w:r w:rsidRPr="00D06A0C">
              <w:rPr>
                <w:rFonts w:cstheme="minorHAnsi"/>
                <w:b/>
                <w:bCs/>
                <w:sz w:val="24"/>
              </w:rPr>
              <w:t xml:space="preserve">Proposed PD Regulation </w:t>
            </w:r>
          </w:p>
          <w:p w:rsidR="003F3CEF" w:rsidRPr="00D06A0C" w:rsidRDefault="003F3CEF" w:rsidP="003F3CEF">
            <w:pPr>
              <w:tabs>
                <w:tab w:val="left" w:pos="3600"/>
              </w:tabs>
              <w:jc w:val="center"/>
              <w:rPr>
                <w:rFonts w:cstheme="minorHAnsi"/>
                <w:b/>
                <w:bCs/>
                <w:sz w:val="24"/>
              </w:rPr>
            </w:pPr>
            <w:r w:rsidRPr="00D06A0C">
              <w:rPr>
                <w:rFonts w:cstheme="minorHAnsi"/>
                <w:b/>
                <w:bCs/>
                <w:sz w:val="24"/>
              </w:rPr>
              <w:t>(</w:t>
            </w:r>
            <w:r>
              <w:rPr>
                <w:rFonts w:cstheme="minorHAnsi"/>
                <w:b/>
                <w:bCs/>
                <w:sz w:val="24"/>
              </w:rPr>
              <w:t>u</w:t>
            </w:r>
            <w:r w:rsidRPr="00D06A0C">
              <w:rPr>
                <w:rFonts w:cstheme="minorHAnsi"/>
                <w:b/>
                <w:bCs/>
                <w:sz w:val="24"/>
              </w:rPr>
              <w:t xml:space="preserve">sing </w:t>
            </w:r>
            <w:r>
              <w:rPr>
                <w:rFonts w:cstheme="minorHAnsi"/>
                <w:b/>
                <w:bCs/>
                <w:sz w:val="24"/>
              </w:rPr>
              <w:t>one duet lot</w:t>
            </w:r>
            <w:r w:rsidRPr="00D06A0C">
              <w:rPr>
                <w:rFonts w:cstheme="minorHAnsi"/>
                <w:b/>
                <w:bCs/>
                <w:sz w:val="24"/>
              </w:rPr>
              <w:t>)</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Front Yard Depth</w:t>
            </w:r>
            <w:r>
              <w:rPr>
                <w:rFonts w:cstheme="minorHAnsi"/>
                <w:bCs/>
              </w:rPr>
              <w:t>, Minimum</w:t>
            </w:r>
          </w:p>
        </w:tc>
        <w:tc>
          <w:tcPr>
            <w:tcW w:w="3330" w:type="dxa"/>
          </w:tcPr>
          <w:p w:rsidR="003F3CEF" w:rsidRPr="00E75531" w:rsidRDefault="003F3CEF" w:rsidP="009B637B">
            <w:pPr>
              <w:tabs>
                <w:tab w:val="left" w:pos="3600"/>
              </w:tabs>
              <w:jc w:val="center"/>
              <w:rPr>
                <w:rFonts w:cstheme="minorHAnsi"/>
                <w:bCs/>
              </w:rPr>
            </w:pPr>
            <w:r w:rsidRPr="00E75531">
              <w:rPr>
                <w:rFonts w:cstheme="minorHAnsi"/>
                <w:bCs/>
              </w:rPr>
              <w:t>20</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Rear Yard Depth</w:t>
            </w:r>
            <w:r>
              <w:rPr>
                <w:rFonts w:cstheme="minorHAnsi"/>
                <w:bCs/>
              </w:rPr>
              <w:t>, Minimum</w:t>
            </w:r>
          </w:p>
        </w:tc>
        <w:tc>
          <w:tcPr>
            <w:tcW w:w="3330" w:type="dxa"/>
          </w:tcPr>
          <w:p w:rsidR="003F3CEF" w:rsidRPr="00E75531" w:rsidRDefault="003F3CEF" w:rsidP="009B637B">
            <w:pPr>
              <w:tabs>
                <w:tab w:val="left" w:pos="3600"/>
              </w:tabs>
              <w:jc w:val="center"/>
              <w:rPr>
                <w:rFonts w:cstheme="minorHAnsi"/>
                <w:bCs/>
              </w:rPr>
            </w:pPr>
            <w:r>
              <w:rPr>
                <w:rFonts w:cstheme="minorHAnsi"/>
                <w:bCs/>
              </w:rPr>
              <w:t>22</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Side Yard Setback, Interior</w:t>
            </w:r>
          </w:p>
        </w:tc>
        <w:tc>
          <w:tcPr>
            <w:tcW w:w="3330" w:type="dxa"/>
          </w:tcPr>
          <w:p w:rsidR="003F3CEF" w:rsidRPr="00E75531" w:rsidRDefault="003F3CEF" w:rsidP="009B637B">
            <w:pPr>
              <w:tabs>
                <w:tab w:val="left" w:pos="3600"/>
              </w:tabs>
              <w:jc w:val="center"/>
              <w:rPr>
                <w:rFonts w:cstheme="minorHAnsi"/>
                <w:bCs/>
              </w:rPr>
            </w:pPr>
            <w:r w:rsidRPr="00E75531">
              <w:rPr>
                <w:rFonts w:cstheme="minorHAnsi"/>
                <w:bCs/>
              </w:rPr>
              <w:t>7.5 feet</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Side Yard Setback, Adjacent to street</w:t>
            </w:r>
          </w:p>
        </w:tc>
        <w:tc>
          <w:tcPr>
            <w:tcW w:w="3330" w:type="dxa"/>
          </w:tcPr>
          <w:p w:rsidR="003F3CEF" w:rsidRPr="00E75531" w:rsidRDefault="003F3CEF" w:rsidP="009B637B">
            <w:pPr>
              <w:tabs>
                <w:tab w:val="left" w:pos="3600"/>
              </w:tabs>
              <w:jc w:val="center"/>
              <w:rPr>
                <w:rFonts w:cstheme="minorHAnsi"/>
                <w:bCs/>
              </w:rPr>
            </w:pPr>
            <w:r w:rsidRPr="00E75531">
              <w:rPr>
                <w:rFonts w:cstheme="minorHAnsi"/>
                <w:bCs/>
              </w:rPr>
              <w:t>10 feet</w:t>
            </w:r>
          </w:p>
        </w:tc>
      </w:tr>
      <w:tr w:rsidR="003F3CEF" w:rsidRPr="00E75531" w:rsidTr="003F3CEF">
        <w:tc>
          <w:tcPr>
            <w:tcW w:w="6030" w:type="dxa"/>
          </w:tcPr>
          <w:p w:rsidR="003F3CEF" w:rsidRPr="00E75531" w:rsidRDefault="003F3CEF" w:rsidP="009B637B">
            <w:pPr>
              <w:tabs>
                <w:tab w:val="left" w:pos="3600"/>
              </w:tabs>
              <w:rPr>
                <w:rFonts w:cstheme="minorHAnsi"/>
                <w:b/>
                <w:bCs/>
              </w:rPr>
            </w:pPr>
            <w:r w:rsidRPr="00E75531">
              <w:rPr>
                <w:rFonts w:cstheme="minorHAnsi"/>
                <w:bCs/>
              </w:rPr>
              <w:t xml:space="preserve">Lot Width, Minimum </w:t>
            </w:r>
          </w:p>
        </w:tc>
        <w:tc>
          <w:tcPr>
            <w:tcW w:w="3330" w:type="dxa"/>
          </w:tcPr>
          <w:p w:rsidR="003F3CEF" w:rsidRPr="00E75531" w:rsidRDefault="003F3CEF" w:rsidP="009B637B">
            <w:pPr>
              <w:tabs>
                <w:tab w:val="left" w:pos="3600"/>
              </w:tabs>
              <w:jc w:val="center"/>
              <w:rPr>
                <w:rFonts w:cstheme="minorHAnsi"/>
                <w:bCs/>
                <w:vertAlign w:val="superscript"/>
              </w:rPr>
            </w:pPr>
            <w:r>
              <w:rPr>
                <w:rFonts w:cstheme="minorHAnsi"/>
                <w:bCs/>
              </w:rPr>
              <w:t>40</w:t>
            </w:r>
            <w:r w:rsidRPr="00E75531">
              <w:rPr>
                <w:rFonts w:cstheme="minorHAnsi"/>
                <w:bCs/>
              </w:rPr>
              <w:t xml:space="preserve"> feet</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Lot Depth, Minimum</w:t>
            </w:r>
          </w:p>
        </w:tc>
        <w:tc>
          <w:tcPr>
            <w:tcW w:w="3330" w:type="dxa"/>
          </w:tcPr>
          <w:p w:rsidR="003F3CEF" w:rsidRPr="00E75531" w:rsidRDefault="003F3CEF" w:rsidP="009B637B">
            <w:pPr>
              <w:tabs>
                <w:tab w:val="left" w:pos="3600"/>
              </w:tabs>
              <w:jc w:val="center"/>
              <w:rPr>
                <w:rFonts w:cstheme="minorHAnsi"/>
                <w:bCs/>
              </w:rPr>
            </w:pPr>
            <w:r w:rsidRPr="00E75531">
              <w:rPr>
                <w:rFonts w:cstheme="minorHAnsi"/>
                <w:bCs/>
              </w:rPr>
              <w:t>105 feet</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Lot Area, Minimum</w:t>
            </w:r>
          </w:p>
        </w:tc>
        <w:tc>
          <w:tcPr>
            <w:tcW w:w="3330" w:type="dxa"/>
          </w:tcPr>
          <w:p w:rsidR="003F3CEF" w:rsidRPr="00E75531" w:rsidRDefault="003F3CEF" w:rsidP="009B637B">
            <w:pPr>
              <w:tabs>
                <w:tab w:val="left" w:pos="3600"/>
              </w:tabs>
              <w:jc w:val="center"/>
              <w:rPr>
                <w:rFonts w:cstheme="minorHAnsi"/>
                <w:bCs/>
                <w:vertAlign w:val="superscript"/>
              </w:rPr>
            </w:pPr>
            <w:r>
              <w:rPr>
                <w:rFonts w:cstheme="minorHAnsi"/>
                <w:bCs/>
              </w:rPr>
              <w:t>4,0</w:t>
            </w:r>
            <w:r w:rsidRPr="00E75531">
              <w:rPr>
                <w:rFonts w:cstheme="minorHAnsi"/>
                <w:bCs/>
              </w:rPr>
              <w:t>00 square feet</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Home Size, Minimum</w:t>
            </w:r>
          </w:p>
        </w:tc>
        <w:tc>
          <w:tcPr>
            <w:tcW w:w="3330" w:type="dxa"/>
          </w:tcPr>
          <w:p w:rsidR="003F3CEF" w:rsidRPr="00E75531" w:rsidRDefault="003F3CEF" w:rsidP="009B637B">
            <w:pPr>
              <w:tabs>
                <w:tab w:val="left" w:pos="3600"/>
              </w:tabs>
              <w:jc w:val="center"/>
              <w:rPr>
                <w:rFonts w:cstheme="minorHAnsi"/>
                <w:bCs/>
              </w:rPr>
            </w:pPr>
            <w:r>
              <w:rPr>
                <w:rFonts w:cstheme="minorHAnsi"/>
                <w:bCs/>
              </w:rPr>
              <w:t>1,6</w:t>
            </w:r>
            <w:r w:rsidRPr="00E75531">
              <w:rPr>
                <w:rFonts w:cstheme="minorHAnsi"/>
                <w:bCs/>
              </w:rPr>
              <w:t>00 square feet</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Exterior Masonry, Minimum</w:t>
            </w:r>
          </w:p>
        </w:tc>
        <w:tc>
          <w:tcPr>
            <w:tcW w:w="3330" w:type="dxa"/>
          </w:tcPr>
          <w:p w:rsidR="003F3CEF" w:rsidRPr="00E75531" w:rsidRDefault="003F3CEF" w:rsidP="00E63CEE">
            <w:pPr>
              <w:tabs>
                <w:tab w:val="left" w:pos="3600"/>
              </w:tabs>
              <w:jc w:val="center"/>
              <w:rPr>
                <w:rFonts w:cstheme="minorHAnsi"/>
                <w:bCs/>
              </w:rPr>
            </w:pPr>
            <w:r>
              <w:rPr>
                <w:rFonts w:cstheme="minorHAnsi"/>
                <w:bCs/>
              </w:rPr>
              <w:t>70</w:t>
            </w:r>
            <w:r w:rsidRPr="00E75531">
              <w:rPr>
                <w:rFonts w:cstheme="minorHAnsi"/>
                <w:bCs/>
              </w:rPr>
              <w:t>%</w:t>
            </w:r>
          </w:p>
        </w:tc>
      </w:tr>
      <w:tr w:rsidR="003F3CEF" w:rsidRPr="00E75531" w:rsidTr="003F3CEF">
        <w:tc>
          <w:tcPr>
            <w:tcW w:w="6030" w:type="dxa"/>
          </w:tcPr>
          <w:p w:rsidR="003F3CEF" w:rsidRPr="00E75531" w:rsidRDefault="003F3CEF" w:rsidP="009B637B">
            <w:pPr>
              <w:tabs>
                <w:tab w:val="left" w:pos="3600"/>
              </w:tabs>
              <w:rPr>
                <w:rFonts w:cstheme="minorHAnsi"/>
                <w:bCs/>
              </w:rPr>
            </w:pPr>
            <w:r w:rsidRPr="00E75531">
              <w:rPr>
                <w:rFonts w:cstheme="minorHAnsi"/>
                <w:bCs/>
              </w:rPr>
              <w:t xml:space="preserve">Exterior Masonry, </w:t>
            </w:r>
            <w:r>
              <w:rPr>
                <w:rFonts w:cstheme="minorHAnsi"/>
                <w:bCs/>
              </w:rPr>
              <w:t xml:space="preserve">Front Façade </w:t>
            </w:r>
            <w:r w:rsidRPr="00E75531">
              <w:rPr>
                <w:rFonts w:cstheme="minorHAnsi"/>
                <w:bCs/>
              </w:rPr>
              <w:t>Minimum</w:t>
            </w:r>
          </w:p>
        </w:tc>
        <w:tc>
          <w:tcPr>
            <w:tcW w:w="3330" w:type="dxa"/>
          </w:tcPr>
          <w:p w:rsidR="003F3CEF" w:rsidRPr="00E75531" w:rsidRDefault="003F3CEF" w:rsidP="00E63CEE">
            <w:pPr>
              <w:tabs>
                <w:tab w:val="left" w:pos="3600"/>
              </w:tabs>
              <w:jc w:val="center"/>
              <w:rPr>
                <w:rFonts w:cstheme="minorHAnsi"/>
                <w:bCs/>
              </w:rPr>
            </w:pPr>
            <w:r>
              <w:rPr>
                <w:rFonts w:cstheme="minorHAnsi"/>
                <w:bCs/>
              </w:rPr>
              <w:t>85</w:t>
            </w:r>
            <w:r w:rsidRPr="00E75531">
              <w:rPr>
                <w:rFonts w:cstheme="minorHAnsi"/>
                <w:bCs/>
              </w:rPr>
              <w:t>%</w:t>
            </w:r>
          </w:p>
        </w:tc>
      </w:tr>
    </w:tbl>
    <w:p w:rsidR="00306814" w:rsidRPr="00E75531" w:rsidRDefault="00306814" w:rsidP="004C4C57">
      <w:pPr>
        <w:pStyle w:val="ListParagraph"/>
        <w:tabs>
          <w:tab w:val="left" w:pos="3600"/>
        </w:tabs>
        <w:spacing w:after="0" w:line="240" w:lineRule="auto"/>
        <w:ind w:left="0" w:firstLine="270"/>
        <w:rPr>
          <w:rFonts w:cstheme="minorHAnsi"/>
          <w:bCs/>
          <w:sz w:val="20"/>
        </w:rPr>
      </w:pPr>
      <w:r w:rsidRPr="00E75531">
        <w:rPr>
          <w:rFonts w:cstheme="minorHAnsi"/>
          <w:bCs/>
          <w:sz w:val="20"/>
        </w:rPr>
        <w:t>Notes:</w:t>
      </w:r>
    </w:p>
    <w:p w:rsidR="00631E4E" w:rsidRDefault="00631E4E" w:rsidP="003C5852">
      <w:pPr>
        <w:pStyle w:val="ListParagraph"/>
        <w:numPr>
          <w:ilvl w:val="0"/>
          <w:numId w:val="2"/>
        </w:numPr>
        <w:tabs>
          <w:tab w:val="left" w:pos="3600"/>
        </w:tabs>
        <w:spacing w:after="0" w:line="240" w:lineRule="auto"/>
        <w:ind w:left="720" w:right="180"/>
        <w:rPr>
          <w:rFonts w:cstheme="minorHAnsi"/>
          <w:bCs/>
          <w:sz w:val="20"/>
        </w:rPr>
      </w:pPr>
      <w:r>
        <w:rPr>
          <w:rFonts w:cstheme="minorHAnsi"/>
          <w:bCs/>
          <w:sz w:val="20"/>
        </w:rPr>
        <w:lastRenderedPageBreak/>
        <w:t>Duet Homes will be served by a 15 foot right-of-way alley; front entry drives are prohibited.</w:t>
      </w:r>
    </w:p>
    <w:p w:rsidR="00631E4E" w:rsidRPr="00E75531" w:rsidRDefault="009741F0" w:rsidP="003C5852">
      <w:pPr>
        <w:pStyle w:val="ListParagraph"/>
        <w:numPr>
          <w:ilvl w:val="0"/>
          <w:numId w:val="2"/>
        </w:numPr>
        <w:tabs>
          <w:tab w:val="left" w:pos="3600"/>
        </w:tabs>
        <w:spacing w:after="0" w:line="240" w:lineRule="auto"/>
        <w:ind w:left="720" w:right="180"/>
        <w:rPr>
          <w:rFonts w:cstheme="minorHAnsi"/>
          <w:bCs/>
          <w:sz w:val="20"/>
        </w:rPr>
      </w:pPr>
      <w:r>
        <w:rPr>
          <w:rFonts w:cstheme="minorHAnsi"/>
          <w:bCs/>
          <w:sz w:val="20"/>
        </w:rPr>
        <w:t>Air-conditioning u</w:t>
      </w:r>
      <w:r w:rsidR="00631E4E">
        <w:rPr>
          <w:rFonts w:cstheme="minorHAnsi"/>
          <w:bCs/>
          <w:sz w:val="20"/>
        </w:rPr>
        <w:t>nits shall be screened from view from any public right-of-way.</w:t>
      </w:r>
    </w:p>
    <w:p w:rsidR="00C24B22" w:rsidRDefault="00C24B22" w:rsidP="002A55DC">
      <w:pPr>
        <w:tabs>
          <w:tab w:val="left" w:pos="3600"/>
        </w:tabs>
        <w:spacing w:after="0" w:line="240" w:lineRule="auto"/>
        <w:rPr>
          <w:rFonts w:cstheme="minorHAnsi"/>
          <w:bCs/>
          <w:sz w:val="24"/>
          <w:szCs w:val="24"/>
        </w:rPr>
      </w:pPr>
    </w:p>
    <w:p w:rsidR="00DE7EB7" w:rsidRDefault="002A55DC" w:rsidP="002A55DC">
      <w:pPr>
        <w:tabs>
          <w:tab w:val="left" w:pos="3600"/>
        </w:tabs>
        <w:spacing w:after="0" w:line="240" w:lineRule="auto"/>
        <w:rPr>
          <w:rFonts w:cstheme="minorHAnsi"/>
        </w:rPr>
      </w:pPr>
      <w:r>
        <w:rPr>
          <w:rFonts w:cstheme="minorHAnsi"/>
          <w:bCs/>
          <w:sz w:val="24"/>
          <w:szCs w:val="24"/>
        </w:rPr>
        <w:t>SCREENING AND FENCING:  Residential screening and fencing shall be as follows:</w:t>
      </w:r>
    </w:p>
    <w:p w:rsidR="002A55DC" w:rsidRDefault="002A55DC" w:rsidP="00BD597D">
      <w:pPr>
        <w:tabs>
          <w:tab w:val="left" w:pos="3600"/>
        </w:tabs>
        <w:spacing w:after="0" w:line="240" w:lineRule="auto"/>
        <w:jc w:val="center"/>
        <w:rPr>
          <w:rFonts w:cstheme="minorHAnsi"/>
        </w:rPr>
      </w:pPr>
    </w:p>
    <w:tbl>
      <w:tblPr>
        <w:tblStyle w:val="TableGrid"/>
        <w:tblW w:w="0" w:type="auto"/>
        <w:tblInd w:w="378" w:type="dxa"/>
        <w:tblLook w:val="04A0" w:firstRow="1" w:lastRow="0" w:firstColumn="1" w:lastColumn="0" w:noHBand="0" w:noVBand="1"/>
      </w:tblPr>
      <w:tblGrid>
        <w:gridCol w:w="4230"/>
        <w:gridCol w:w="5400"/>
      </w:tblGrid>
      <w:tr w:rsidR="00DE7EB7" w:rsidTr="00DE7EB7">
        <w:tc>
          <w:tcPr>
            <w:tcW w:w="9630" w:type="dxa"/>
            <w:gridSpan w:val="2"/>
            <w:shd w:val="clear" w:color="auto" w:fill="C6D9F1" w:themeFill="text2" w:themeFillTint="33"/>
          </w:tcPr>
          <w:p w:rsidR="00DE7EB7" w:rsidRDefault="00DE7EB7" w:rsidP="00617052">
            <w:pPr>
              <w:tabs>
                <w:tab w:val="left" w:pos="3600"/>
              </w:tabs>
              <w:spacing w:before="120" w:after="120"/>
              <w:jc w:val="center"/>
              <w:rPr>
                <w:rFonts w:cstheme="minorHAnsi"/>
                <w:b/>
                <w:bCs/>
                <w:sz w:val="28"/>
                <w:szCs w:val="24"/>
              </w:rPr>
            </w:pPr>
            <w:r>
              <w:rPr>
                <w:rFonts w:cstheme="minorHAnsi"/>
                <w:b/>
                <w:bCs/>
                <w:caps/>
                <w:sz w:val="24"/>
              </w:rPr>
              <w:t>RESIDENTIAL SCREENING AND FENCING</w:t>
            </w:r>
          </w:p>
        </w:tc>
      </w:tr>
      <w:tr w:rsidR="00DE7EB7" w:rsidTr="00283CCC">
        <w:tc>
          <w:tcPr>
            <w:tcW w:w="4230" w:type="dxa"/>
          </w:tcPr>
          <w:p w:rsidR="00DE7EB7" w:rsidRPr="00DE7EB7" w:rsidRDefault="00C24B22" w:rsidP="00283CCC">
            <w:pPr>
              <w:tabs>
                <w:tab w:val="left" w:pos="3600"/>
              </w:tabs>
              <w:rPr>
                <w:rFonts w:cstheme="minorHAnsi"/>
                <w:bCs/>
                <w:szCs w:val="24"/>
              </w:rPr>
            </w:pPr>
            <w:r>
              <w:rPr>
                <w:rFonts w:cstheme="minorHAnsi"/>
                <w:bCs/>
                <w:szCs w:val="24"/>
              </w:rPr>
              <w:t>Adjacent to</w:t>
            </w:r>
            <w:r w:rsidR="00DE7EB7">
              <w:rPr>
                <w:rFonts w:cstheme="minorHAnsi"/>
                <w:bCs/>
                <w:szCs w:val="24"/>
              </w:rPr>
              <w:t xml:space="preserve"> Lincoln Park Road</w:t>
            </w:r>
          </w:p>
        </w:tc>
        <w:tc>
          <w:tcPr>
            <w:tcW w:w="5400" w:type="dxa"/>
          </w:tcPr>
          <w:p w:rsidR="00DE7EB7" w:rsidRPr="00DE7EB7" w:rsidRDefault="00DE7EB7" w:rsidP="00283CCC">
            <w:pPr>
              <w:tabs>
                <w:tab w:val="left" w:pos="3600"/>
              </w:tabs>
              <w:rPr>
                <w:rFonts w:cstheme="minorHAnsi"/>
                <w:bCs/>
                <w:szCs w:val="24"/>
              </w:rPr>
            </w:pPr>
            <w:r>
              <w:rPr>
                <w:rFonts w:cstheme="minorHAnsi"/>
                <w:bCs/>
                <w:szCs w:val="24"/>
              </w:rPr>
              <w:t>Wrought Iron with Masonry Columns</w:t>
            </w:r>
            <w:r w:rsidR="00E239F2">
              <w:rPr>
                <w:rFonts w:cstheme="minorHAnsi"/>
                <w:bCs/>
                <w:szCs w:val="24"/>
              </w:rPr>
              <w:t xml:space="preserve"> along with landscaped berming throughout</w:t>
            </w:r>
          </w:p>
        </w:tc>
      </w:tr>
      <w:tr w:rsidR="00283CCC" w:rsidTr="00283CCC">
        <w:tc>
          <w:tcPr>
            <w:tcW w:w="4230" w:type="dxa"/>
          </w:tcPr>
          <w:p w:rsidR="00283CCC" w:rsidRDefault="00380C6B" w:rsidP="00380C6B">
            <w:pPr>
              <w:tabs>
                <w:tab w:val="left" w:pos="3600"/>
              </w:tabs>
              <w:rPr>
                <w:rFonts w:cstheme="minorHAnsi"/>
                <w:bCs/>
                <w:szCs w:val="24"/>
              </w:rPr>
            </w:pPr>
            <w:r>
              <w:rPr>
                <w:rFonts w:cstheme="minorHAnsi"/>
                <w:bCs/>
                <w:szCs w:val="24"/>
              </w:rPr>
              <w:t>Individual</w:t>
            </w:r>
            <w:r w:rsidR="00283CCC">
              <w:rPr>
                <w:rFonts w:cstheme="minorHAnsi"/>
                <w:bCs/>
                <w:szCs w:val="24"/>
              </w:rPr>
              <w:t xml:space="preserve"> </w:t>
            </w:r>
            <w:r w:rsidR="00C24B22">
              <w:rPr>
                <w:rFonts w:cstheme="minorHAnsi"/>
                <w:bCs/>
                <w:szCs w:val="24"/>
              </w:rPr>
              <w:t>l</w:t>
            </w:r>
            <w:r>
              <w:rPr>
                <w:rFonts w:cstheme="minorHAnsi"/>
                <w:bCs/>
                <w:szCs w:val="24"/>
              </w:rPr>
              <w:t>ots backing</w:t>
            </w:r>
            <w:r w:rsidR="00283CCC">
              <w:rPr>
                <w:rFonts w:cstheme="minorHAnsi"/>
                <w:bCs/>
                <w:szCs w:val="24"/>
              </w:rPr>
              <w:t xml:space="preserve"> to existing SF lots and cemetery</w:t>
            </w:r>
            <w:r w:rsidR="00C24B22">
              <w:rPr>
                <w:rFonts w:cstheme="minorHAnsi"/>
                <w:bCs/>
                <w:szCs w:val="24"/>
              </w:rPr>
              <w:t xml:space="preserve"> (on the west side of White Winged Dove Drive)</w:t>
            </w:r>
          </w:p>
        </w:tc>
        <w:tc>
          <w:tcPr>
            <w:tcW w:w="5400" w:type="dxa"/>
          </w:tcPr>
          <w:p w:rsidR="00283CCC" w:rsidRDefault="00380C6B" w:rsidP="00283CCC">
            <w:pPr>
              <w:tabs>
                <w:tab w:val="left" w:pos="3600"/>
              </w:tabs>
              <w:rPr>
                <w:rFonts w:cstheme="minorHAnsi"/>
                <w:bCs/>
                <w:szCs w:val="24"/>
              </w:rPr>
            </w:pPr>
            <w:r>
              <w:rPr>
                <w:rFonts w:cstheme="minorHAnsi"/>
                <w:bCs/>
                <w:szCs w:val="24"/>
              </w:rPr>
              <w:t xml:space="preserve">Wood fencing provided by home </w:t>
            </w:r>
            <w:r w:rsidR="00283CCC">
              <w:rPr>
                <w:rFonts w:cstheme="minorHAnsi"/>
                <w:bCs/>
                <w:szCs w:val="24"/>
              </w:rPr>
              <w:t>owners</w:t>
            </w:r>
          </w:p>
        </w:tc>
      </w:tr>
      <w:tr w:rsidR="00DE7EB7" w:rsidTr="00283CCC">
        <w:tc>
          <w:tcPr>
            <w:tcW w:w="4230" w:type="dxa"/>
          </w:tcPr>
          <w:p w:rsidR="00DE7EB7" w:rsidRPr="00DE7EB7" w:rsidRDefault="00283CCC" w:rsidP="00C24B22">
            <w:pPr>
              <w:tabs>
                <w:tab w:val="left" w:pos="3600"/>
              </w:tabs>
              <w:rPr>
                <w:rFonts w:cstheme="minorHAnsi"/>
                <w:bCs/>
                <w:szCs w:val="24"/>
              </w:rPr>
            </w:pPr>
            <w:r>
              <w:rPr>
                <w:rFonts w:cstheme="minorHAnsi"/>
                <w:bCs/>
                <w:szCs w:val="24"/>
              </w:rPr>
              <w:t xml:space="preserve">Southern </w:t>
            </w:r>
            <w:r w:rsidR="00C24B22">
              <w:rPr>
                <w:rFonts w:cstheme="minorHAnsi"/>
                <w:bCs/>
                <w:szCs w:val="24"/>
              </w:rPr>
              <w:t>p</w:t>
            </w:r>
            <w:r>
              <w:rPr>
                <w:rFonts w:cstheme="minorHAnsi"/>
                <w:bCs/>
                <w:szCs w:val="24"/>
              </w:rPr>
              <w:t xml:space="preserve">roperty </w:t>
            </w:r>
            <w:r w:rsidR="00C24B22">
              <w:rPr>
                <w:rFonts w:cstheme="minorHAnsi"/>
                <w:bCs/>
                <w:szCs w:val="24"/>
              </w:rPr>
              <w:t>l</w:t>
            </w:r>
            <w:r>
              <w:rPr>
                <w:rFonts w:cstheme="minorHAnsi"/>
                <w:bCs/>
                <w:szCs w:val="24"/>
              </w:rPr>
              <w:t>ine</w:t>
            </w:r>
          </w:p>
        </w:tc>
        <w:tc>
          <w:tcPr>
            <w:tcW w:w="5400" w:type="dxa"/>
          </w:tcPr>
          <w:p w:rsidR="00DE7EB7" w:rsidRPr="00DE7EB7" w:rsidRDefault="00283CCC" w:rsidP="00C24B22">
            <w:pPr>
              <w:tabs>
                <w:tab w:val="left" w:pos="3600"/>
              </w:tabs>
              <w:rPr>
                <w:rFonts w:cstheme="minorHAnsi"/>
                <w:bCs/>
                <w:szCs w:val="24"/>
              </w:rPr>
            </w:pPr>
            <w:r>
              <w:rPr>
                <w:rFonts w:cstheme="minorHAnsi"/>
                <w:bCs/>
                <w:szCs w:val="24"/>
              </w:rPr>
              <w:t xml:space="preserve">No </w:t>
            </w:r>
            <w:r w:rsidR="00C24B22">
              <w:rPr>
                <w:rFonts w:cstheme="minorHAnsi"/>
                <w:bCs/>
                <w:szCs w:val="24"/>
              </w:rPr>
              <w:t>s</w:t>
            </w:r>
            <w:r>
              <w:rPr>
                <w:rFonts w:cstheme="minorHAnsi"/>
                <w:bCs/>
                <w:szCs w:val="24"/>
              </w:rPr>
              <w:t>creening/</w:t>
            </w:r>
            <w:r w:rsidR="00C24B22">
              <w:rPr>
                <w:rFonts w:cstheme="minorHAnsi"/>
                <w:bCs/>
                <w:szCs w:val="24"/>
              </w:rPr>
              <w:t>f</w:t>
            </w:r>
            <w:r>
              <w:rPr>
                <w:rFonts w:cstheme="minorHAnsi"/>
                <w:bCs/>
                <w:szCs w:val="24"/>
              </w:rPr>
              <w:t xml:space="preserve">encing </w:t>
            </w:r>
            <w:r w:rsidR="004412B2">
              <w:rPr>
                <w:rFonts w:cstheme="minorHAnsi"/>
                <w:bCs/>
                <w:szCs w:val="24"/>
              </w:rPr>
              <w:t xml:space="preserve">required, </w:t>
            </w:r>
            <w:r>
              <w:rPr>
                <w:rFonts w:cstheme="minorHAnsi"/>
                <w:bCs/>
                <w:szCs w:val="24"/>
              </w:rPr>
              <w:t>except as provided by home owners</w:t>
            </w:r>
          </w:p>
        </w:tc>
      </w:tr>
      <w:tr w:rsidR="00DE7EB7" w:rsidTr="00283CCC">
        <w:tc>
          <w:tcPr>
            <w:tcW w:w="4230" w:type="dxa"/>
          </w:tcPr>
          <w:p w:rsidR="00DE7EB7" w:rsidRPr="00DE7EB7" w:rsidRDefault="00283CCC" w:rsidP="00C24B22">
            <w:pPr>
              <w:tabs>
                <w:tab w:val="left" w:pos="3600"/>
              </w:tabs>
              <w:rPr>
                <w:rFonts w:cstheme="minorHAnsi"/>
                <w:bCs/>
                <w:szCs w:val="24"/>
              </w:rPr>
            </w:pPr>
            <w:r>
              <w:rPr>
                <w:rFonts w:cstheme="minorHAnsi"/>
                <w:bCs/>
                <w:szCs w:val="24"/>
              </w:rPr>
              <w:t xml:space="preserve">Individual </w:t>
            </w:r>
            <w:r w:rsidR="00C24B22">
              <w:rPr>
                <w:rFonts w:cstheme="minorHAnsi"/>
                <w:bCs/>
                <w:szCs w:val="24"/>
              </w:rPr>
              <w:t>l</w:t>
            </w:r>
            <w:r>
              <w:rPr>
                <w:rFonts w:cstheme="minorHAnsi"/>
                <w:bCs/>
                <w:szCs w:val="24"/>
              </w:rPr>
              <w:t>ots backing to open space and/or floodplain</w:t>
            </w:r>
          </w:p>
        </w:tc>
        <w:tc>
          <w:tcPr>
            <w:tcW w:w="5400" w:type="dxa"/>
          </w:tcPr>
          <w:p w:rsidR="00DE7EB7" w:rsidRPr="003F3CEF" w:rsidRDefault="00283CCC" w:rsidP="00283CCC">
            <w:pPr>
              <w:tabs>
                <w:tab w:val="left" w:pos="3600"/>
              </w:tabs>
              <w:rPr>
                <w:rFonts w:cstheme="minorHAnsi"/>
                <w:bCs/>
                <w:szCs w:val="24"/>
                <w:vertAlign w:val="superscript"/>
              </w:rPr>
            </w:pPr>
            <w:r>
              <w:rPr>
                <w:rFonts w:cstheme="minorHAnsi"/>
                <w:bCs/>
                <w:szCs w:val="24"/>
              </w:rPr>
              <w:t>No solid fencing allowed; only wrought iron allowed</w:t>
            </w:r>
            <w:r w:rsidR="004412B2">
              <w:rPr>
                <w:rFonts w:cstheme="minorHAnsi"/>
                <w:bCs/>
                <w:szCs w:val="24"/>
              </w:rPr>
              <w:t>, to be provided</w:t>
            </w:r>
            <w:r>
              <w:rPr>
                <w:rFonts w:cstheme="minorHAnsi"/>
                <w:bCs/>
                <w:szCs w:val="24"/>
              </w:rPr>
              <w:t xml:space="preserve"> by home owners</w:t>
            </w:r>
            <w:r w:rsidR="003F3CEF">
              <w:rPr>
                <w:rFonts w:cstheme="minorHAnsi"/>
                <w:bCs/>
                <w:szCs w:val="24"/>
                <w:vertAlign w:val="superscript"/>
              </w:rPr>
              <w:t>1</w:t>
            </w:r>
          </w:p>
        </w:tc>
      </w:tr>
    </w:tbl>
    <w:p w:rsidR="00283CCC" w:rsidRPr="003F3CEF" w:rsidRDefault="003F3CEF" w:rsidP="003F3CEF">
      <w:pPr>
        <w:tabs>
          <w:tab w:val="left" w:pos="3600"/>
        </w:tabs>
        <w:spacing w:after="0" w:line="240" w:lineRule="auto"/>
        <w:ind w:left="270"/>
        <w:rPr>
          <w:rFonts w:cstheme="minorHAnsi"/>
          <w:bCs/>
          <w:szCs w:val="24"/>
        </w:rPr>
      </w:pPr>
      <w:r>
        <w:rPr>
          <w:rFonts w:cstheme="minorHAnsi"/>
          <w:bCs/>
          <w:noProof/>
          <w:szCs w:val="24"/>
        </w:rPr>
        <mc:AlternateContent>
          <mc:Choice Requires="wps">
            <w:drawing>
              <wp:anchor distT="0" distB="0" distL="114300" distR="114300" simplePos="0" relativeHeight="251659264" behindDoc="0" locked="0" layoutInCell="1" allowOverlap="1" wp14:anchorId="52ED4835" wp14:editId="73F80AD8">
                <wp:simplePos x="0" y="0"/>
                <wp:positionH relativeFrom="column">
                  <wp:posOffset>4055249</wp:posOffset>
                </wp:positionH>
                <wp:positionV relativeFrom="paragraph">
                  <wp:posOffset>27550</wp:posOffset>
                </wp:positionV>
                <wp:extent cx="2220685" cy="2036269"/>
                <wp:effectExtent l="0" t="0" r="0" b="2540"/>
                <wp:wrapSquare wrapText="bothSides"/>
                <wp:docPr id="2" name="Text Box 2"/>
                <wp:cNvGraphicFramePr/>
                <a:graphic xmlns:a="http://schemas.openxmlformats.org/drawingml/2006/main">
                  <a:graphicData uri="http://schemas.microsoft.com/office/word/2010/wordprocessingShape">
                    <wps:wsp>
                      <wps:cNvSpPr txBox="1"/>
                      <wps:spPr>
                        <a:xfrm>
                          <a:off x="0" y="0"/>
                          <a:ext cx="2220685" cy="20362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3CEF" w:rsidRDefault="003F3CEF">
                            <w:r>
                              <w:rPr>
                                <w:noProof/>
                              </w:rPr>
                              <w:drawing>
                                <wp:inline distT="0" distB="0" distL="0" distR="0" wp14:anchorId="6239EB37" wp14:editId="63018727">
                                  <wp:extent cx="2031365" cy="1979055"/>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31365" cy="19790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9.3pt;margin-top:2.15pt;width:174.85pt;height:16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" filled="f" stroked="f" strokeweight=".5pt">
                <v:textbox>
                  <w:txbxContent>
                    <w:p w:rsidR="003F3CEF" w:rsidRDefault="003F3CEF">
                      <w:r>
                        <w:rPr>
                          <w:noProof/>
                        </w:rPr>
                        <w:drawing>
                          <wp:inline distT="0" distB="0" distL="0" distR="0" wp14:anchorId="6239EB37" wp14:editId="63018727">
                            <wp:extent cx="2031365" cy="1979055"/>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31365" cy="1979055"/>
                                    </a:xfrm>
                                    <a:prstGeom prst="rect">
                                      <a:avLst/>
                                    </a:prstGeom>
                                  </pic:spPr>
                                </pic:pic>
                              </a:graphicData>
                            </a:graphic>
                          </wp:inline>
                        </w:drawing>
                      </w:r>
                    </w:p>
                  </w:txbxContent>
                </v:textbox>
                <w10:wrap type="square"/>
              </v:shape>
            </w:pict>
          </mc:Fallback>
        </mc:AlternateContent>
      </w:r>
      <w:r w:rsidRPr="003F3CEF">
        <w:rPr>
          <w:rFonts w:cstheme="minorHAnsi"/>
          <w:bCs/>
          <w:szCs w:val="24"/>
        </w:rPr>
        <w:t>Note 1.</w:t>
      </w:r>
      <w:r>
        <w:rPr>
          <w:rFonts w:cstheme="minorHAnsi"/>
          <w:bCs/>
          <w:szCs w:val="24"/>
        </w:rPr>
        <w:t xml:space="preserve">  Wrought iron fencing at the rear of individual homes shall conform to the product chosen by the Home Owners Association so that all the rear-line fencing is uniform in style and height, as illustrated to the right.</w:t>
      </w:r>
    </w:p>
    <w:p w:rsidR="004F4658" w:rsidRDefault="004F4658" w:rsidP="002A55DC">
      <w:pPr>
        <w:jc w:val="both"/>
        <w:rPr>
          <w:rFonts w:cstheme="minorHAnsi"/>
          <w:bCs/>
          <w:sz w:val="24"/>
          <w:szCs w:val="24"/>
        </w:rPr>
      </w:pPr>
    </w:p>
    <w:p w:rsidR="009E2EC8" w:rsidRDefault="0094702E" w:rsidP="002A55DC">
      <w:pPr>
        <w:jc w:val="both"/>
        <w:rPr>
          <w:rFonts w:cstheme="minorHAnsi"/>
          <w:bCs/>
          <w:sz w:val="24"/>
          <w:szCs w:val="24"/>
        </w:rPr>
      </w:pPr>
      <w:r>
        <w:rPr>
          <w:rFonts w:cstheme="minorHAnsi"/>
          <w:bCs/>
          <w:sz w:val="24"/>
          <w:szCs w:val="24"/>
        </w:rPr>
        <w:t xml:space="preserve">ROADWAYS: </w:t>
      </w:r>
      <w:r w:rsidR="004412B2">
        <w:rPr>
          <w:rFonts w:cstheme="minorHAnsi"/>
          <w:bCs/>
          <w:sz w:val="24"/>
          <w:szCs w:val="24"/>
        </w:rPr>
        <w:t>The Summer Hill interior roadways shall conform to the City of Van Alstyne Subdivision Ordinance and the adopted Design Manual.  As Lincoln Park Road is constructed southward from FM 121 (E. Jefferson Street), Par</w:t>
      </w:r>
      <w:r>
        <w:rPr>
          <w:rFonts w:cstheme="minorHAnsi"/>
          <w:bCs/>
          <w:sz w:val="24"/>
          <w:szCs w:val="24"/>
        </w:rPr>
        <w:t xml:space="preserve">k Road, from FM 121 to Bowen </w:t>
      </w:r>
      <w:r w:rsidR="009E2EC8">
        <w:rPr>
          <w:rFonts w:cstheme="minorHAnsi"/>
          <w:bCs/>
          <w:sz w:val="24"/>
          <w:szCs w:val="24"/>
        </w:rPr>
        <w:t>Street</w:t>
      </w:r>
      <w:r>
        <w:rPr>
          <w:rFonts w:cstheme="minorHAnsi"/>
          <w:bCs/>
          <w:sz w:val="24"/>
          <w:szCs w:val="24"/>
        </w:rPr>
        <w:t xml:space="preserve">, </w:t>
      </w:r>
      <w:r w:rsidR="004412B2">
        <w:rPr>
          <w:rFonts w:cstheme="minorHAnsi"/>
          <w:bCs/>
          <w:sz w:val="24"/>
          <w:szCs w:val="24"/>
        </w:rPr>
        <w:t xml:space="preserve">will be abandoned and the right-of-way will be added to Wilson McKinney Park.  Bowen </w:t>
      </w:r>
      <w:r w:rsidR="009E2EC8">
        <w:rPr>
          <w:rFonts w:cstheme="minorHAnsi"/>
          <w:bCs/>
          <w:sz w:val="24"/>
          <w:szCs w:val="24"/>
        </w:rPr>
        <w:t>Street</w:t>
      </w:r>
      <w:r w:rsidR="004412B2">
        <w:rPr>
          <w:rFonts w:cstheme="minorHAnsi"/>
          <w:bCs/>
          <w:sz w:val="24"/>
          <w:szCs w:val="24"/>
        </w:rPr>
        <w:t xml:space="preserve"> shall continue east to intersect with Lincoln Park Road, at the sole expense of the City of Van Alstyne.  </w:t>
      </w:r>
      <w:r w:rsidR="009E2EC8">
        <w:rPr>
          <w:rFonts w:cstheme="minorHAnsi"/>
          <w:bCs/>
          <w:sz w:val="24"/>
          <w:szCs w:val="24"/>
        </w:rPr>
        <w:t>A temporary emergency access easement shall be provided on the lot at the northern end of White Winged Dove Drive and Bowen Street until a connection from Lincoln Park Road to a street or access road to the south is established.  At that time, the easement will be rescinded and the lot in question may be sold for residential purposes.</w:t>
      </w:r>
    </w:p>
    <w:p w:rsidR="0094702E" w:rsidRDefault="004412B2" w:rsidP="002A55DC">
      <w:pPr>
        <w:jc w:val="both"/>
        <w:rPr>
          <w:rFonts w:cstheme="minorHAnsi"/>
          <w:bCs/>
          <w:sz w:val="24"/>
          <w:szCs w:val="24"/>
        </w:rPr>
      </w:pPr>
      <w:r>
        <w:rPr>
          <w:rFonts w:cstheme="minorHAnsi"/>
          <w:bCs/>
          <w:sz w:val="24"/>
          <w:szCs w:val="24"/>
        </w:rPr>
        <w:t xml:space="preserve">The City will also make just compensation for the right-of-way for said extension, as this road is not part of the City or County Thoroughfare Plan, but the new alignment will meet the needs of existing property owners </w:t>
      </w:r>
      <w:r w:rsidR="002A55DC">
        <w:rPr>
          <w:rFonts w:cstheme="minorHAnsi"/>
          <w:bCs/>
          <w:sz w:val="24"/>
          <w:szCs w:val="24"/>
        </w:rPr>
        <w:t>once the Park Road right-of-way is abandoned and that land dedicated to Wilson McKinney Park.</w:t>
      </w:r>
    </w:p>
    <w:p w:rsidR="004824C7" w:rsidRDefault="0094702E" w:rsidP="002A55DC">
      <w:pPr>
        <w:jc w:val="both"/>
        <w:rPr>
          <w:rFonts w:cstheme="minorHAnsi"/>
          <w:bCs/>
          <w:sz w:val="24"/>
          <w:szCs w:val="24"/>
        </w:rPr>
      </w:pPr>
      <w:r>
        <w:rPr>
          <w:rFonts w:cstheme="minorHAnsi"/>
          <w:bCs/>
          <w:sz w:val="24"/>
          <w:szCs w:val="24"/>
        </w:rPr>
        <w:t>HOME OWNERS ASSOCIATION:  A Home Owners Association will be established to maintain the common areas within Summer Hill, including but not limited to, the floodplain reclamation areas, the hike &amp; bike trail, any playground equipment or structures provided in the open spaces, the entry signs, and the detention or retention pond.</w:t>
      </w:r>
    </w:p>
    <w:p w:rsidR="004824C7" w:rsidRDefault="004824C7" w:rsidP="004824C7">
      <w:pPr>
        <w:spacing w:after="0"/>
        <w:jc w:val="both"/>
        <w:rPr>
          <w:rFonts w:cstheme="minorHAnsi"/>
          <w:bCs/>
          <w:sz w:val="24"/>
          <w:szCs w:val="24"/>
        </w:rPr>
      </w:pPr>
      <w:r>
        <w:rPr>
          <w:rFonts w:cstheme="minorHAnsi"/>
          <w:bCs/>
          <w:sz w:val="24"/>
          <w:szCs w:val="24"/>
        </w:rPr>
        <w:t>DEFINITIONS:</w:t>
      </w:r>
    </w:p>
    <w:p w:rsidR="004824C7" w:rsidRDefault="004824C7" w:rsidP="004824C7">
      <w:pPr>
        <w:spacing w:after="0"/>
        <w:jc w:val="both"/>
        <w:rPr>
          <w:rFonts w:cstheme="minorHAnsi"/>
          <w:bCs/>
          <w:sz w:val="24"/>
          <w:szCs w:val="24"/>
        </w:rPr>
      </w:pPr>
      <w:r>
        <w:rPr>
          <w:rFonts w:cstheme="minorHAnsi"/>
          <w:bCs/>
          <w:sz w:val="24"/>
          <w:szCs w:val="24"/>
        </w:rPr>
        <w:lastRenderedPageBreak/>
        <w:t xml:space="preserve">Masonry: Defined as </w:t>
      </w:r>
      <w:r w:rsidR="003F3CEF">
        <w:rPr>
          <w:rFonts w:cstheme="minorHAnsi"/>
          <w:bCs/>
          <w:sz w:val="24"/>
          <w:szCs w:val="24"/>
        </w:rPr>
        <w:t xml:space="preserve">natural brick and </w:t>
      </w:r>
      <w:r>
        <w:rPr>
          <w:rFonts w:cstheme="minorHAnsi"/>
          <w:bCs/>
          <w:sz w:val="24"/>
          <w:szCs w:val="24"/>
        </w:rPr>
        <w:t>stone</w:t>
      </w:r>
      <w:r w:rsidR="003F3CEF">
        <w:rPr>
          <w:rFonts w:cstheme="minorHAnsi"/>
          <w:bCs/>
          <w:sz w:val="24"/>
          <w:szCs w:val="24"/>
        </w:rPr>
        <w:t>. C</w:t>
      </w:r>
      <w:r>
        <w:rPr>
          <w:rFonts w:cstheme="minorHAnsi"/>
          <w:bCs/>
          <w:sz w:val="24"/>
          <w:szCs w:val="24"/>
        </w:rPr>
        <w:t>ementit</w:t>
      </w:r>
      <w:r w:rsidR="003F3CEF">
        <w:rPr>
          <w:rFonts w:cstheme="minorHAnsi"/>
          <w:bCs/>
          <w:sz w:val="24"/>
          <w:szCs w:val="24"/>
        </w:rPr>
        <w:t>ious fiberboard (such as HardiePlank</w:t>
      </w:r>
      <w:r>
        <w:rPr>
          <w:rFonts w:cstheme="minorHAnsi"/>
          <w:bCs/>
          <w:sz w:val="24"/>
          <w:szCs w:val="24"/>
        </w:rPr>
        <w:t>®)</w:t>
      </w:r>
      <w:r w:rsidR="003F3CEF">
        <w:rPr>
          <w:rFonts w:cstheme="minorHAnsi"/>
          <w:bCs/>
          <w:sz w:val="24"/>
          <w:szCs w:val="24"/>
        </w:rPr>
        <w:t xml:space="preserve"> may be substituted for masonry on twenty-five percent (25%) of the total homes in the subdivision and may be used as a secondary exterior product as part of the remaining percentage after the required masonry percentage has been met..</w:t>
      </w:r>
    </w:p>
    <w:p w:rsidR="009E2EC8" w:rsidRDefault="009E2EC8" w:rsidP="004824C7">
      <w:pPr>
        <w:spacing w:after="0"/>
        <w:jc w:val="both"/>
        <w:rPr>
          <w:rFonts w:cstheme="minorHAnsi"/>
          <w:bCs/>
          <w:sz w:val="24"/>
          <w:szCs w:val="24"/>
        </w:rPr>
      </w:pPr>
      <w:r>
        <w:rPr>
          <w:rFonts w:cstheme="minorHAnsi"/>
          <w:bCs/>
          <w:sz w:val="24"/>
          <w:szCs w:val="24"/>
        </w:rPr>
        <w:t>Stucco: Any stucco used as part of the exterior materials shall be a 3-step stucco product.</w:t>
      </w:r>
    </w:p>
    <w:p w:rsidR="00283CCC" w:rsidRDefault="004824C7" w:rsidP="004824C7">
      <w:pPr>
        <w:spacing w:after="0"/>
        <w:jc w:val="both"/>
        <w:rPr>
          <w:rFonts w:cstheme="minorHAnsi"/>
          <w:b/>
          <w:bCs/>
          <w:sz w:val="28"/>
          <w:szCs w:val="24"/>
        </w:rPr>
      </w:pPr>
      <w:r>
        <w:rPr>
          <w:rFonts w:cstheme="minorHAnsi"/>
          <w:bCs/>
          <w:sz w:val="24"/>
          <w:szCs w:val="24"/>
        </w:rPr>
        <w:t>Key Lots: Defined as lots that have frontage on two streets.</w:t>
      </w:r>
      <w:r w:rsidR="00283CCC">
        <w:rPr>
          <w:rFonts w:cstheme="minorHAnsi"/>
          <w:b/>
          <w:bCs/>
          <w:sz w:val="28"/>
          <w:szCs w:val="24"/>
        </w:rPr>
        <w:br w:type="page"/>
      </w:r>
    </w:p>
    <w:p w:rsidR="00BD597D" w:rsidRPr="00D06A0C" w:rsidRDefault="00BD597D" w:rsidP="00BD597D">
      <w:pPr>
        <w:tabs>
          <w:tab w:val="left" w:pos="3600"/>
        </w:tabs>
        <w:spacing w:after="0" w:line="240" w:lineRule="auto"/>
        <w:jc w:val="center"/>
        <w:rPr>
          <w:rFonts w:cstheme="minorHAnsi"/>
          <w:b/>
          <w:bCs/>
          <w:sz w:val="28"/>
          <w:szCs w:val="24"/>
        </w:rPr>
      </w:pPr>
      <w:r>
        <w:rPr>
          <w:rFonts w:cstheme="minorHAnsi"/>
          <w:b/>
          <w:bCs/>
          <w:sz w:val="28"/>
          <w:szCs w:val="24"/>
        </w:rPr>
        <w:lastRenderedPageBreak/>
        <w:t>Commerc</w:t>
      </w:r>
      <w:r w:rsidRPr="00D06A0C">
        <w:rPr>
          <w:rFonts w:cstheme="minorHAnsi"/>
          <w:b/>
          <w:bCs/>
          <w:sz w:val="28"/>
          <w:szCs w:val="24"/>
        </w:rPr>
        <w:t>ial Tract</w:t>
      </w:r>
      <w:r w:rsidR="002A55DC" w:rsidRPr="002A55DC">
        <w:rPr>
          <w:rFonts w:cstheme="minorHAnsi"/>
          <w:b/>
          <w:bCs/>
          <w:sz w:val="28"/>
          <w:szCs w:val="24"/>
        </w:rPr>
        <w:t xml:space="preserve"> </w:t>
      </w:r>
      <w:r w:rsidR="002A55DC">
        <w:rPr>
          <w:rFonts w:cstheme="minorHAnsi"/>
          <w:b/>
          <w:bCs/>
          <w:sz w:val="28"/>
          <w:szCs w:val="24"/>
        </w:rPr>
        <w:t>A</w:t>
      </w:r>
      <w:r w:rsidR="002A55DC" w:rsidRPr="00D06A0C">
        <w:rPr>
          <w:rFonts w:cstheme="minorHAnsi"/>
          <w:b/>
          <w:bCs/>
          <w:sz w:val="28"/>
          <w:szCs w:val="24"/>
        </w:rPr>
        <w:t>rea</w:t>
      </w:r>
      <w:r w:rsidRPr="00D06A0C">
        <w:rPr>
          <w:rFonts w:cstheme="minorHAnsi"/>
          <w:b/>
          <w:bCs/>
          <w:sz w:val="28"/>
          <w:szCs w:val="24"/>
        </w:rPr>
        <w:t xml:space="preserve">: </w:t>
      </w:r>
      <w:r>
        <w:rPr>
          <w:rFonts w:cstheme="minorHAnsi"/>
          <w:b/>
          <w:bCs/>
          <w:sz w:val="28"/>
          <w:szCs w:val="24"/>
        </w:rPr>
        <w:t>1.0</w:t>
      </w:r>
      <w:r w:rsidRPr="00D06A0C">
        <w:rPr>
          <w:rFonts w:cstheme="minorHAnsi"/>
          <w:b/>
          <w:bCs/>
          <w:sz w:val="28"/>
          <w:szCs w:val="24"/>
        </w:rPr>
        <w:t xml:space="preserve"> acres</w:t>
      </w:r>
    </w:p>
    <w:p w:rsidR="009C7E0B" w:rsidRDefault="009C7E0B" w:rsidP="009C7E0B">
      <w:pPr>
        <w:spacing w:after="0" w:line="240" w:lineRule="auto"/>
        <w:rPr>
          <w:rFonts w:cstheme="minorHAnsi"/>
          <w:bCs/>
          <w:sz w:val="24"/>
          <w:szCs w:val="24"/>
        </w:rPr>
      </w:pPr>
    </w:p>
    <w:p w:rsidR="007064B1" w:rsidRPr="0091538F" w:rsidRDefault="007064B1" w:rsidP="009C7E0B">
      <w:pPr>
        <w:spacing w:after="0" w:line="240" w:lineRule="auto"/>
        <w:rPr>
          <w:rFonts w:cstheme="minorHAnsi"/>
          <w:bCs/>
          <w:sz w:val="24"/>
          <w:szCs w:val="24"/>
        </w:rPr>
      </w:pPr>
      <w:r w:rsidRPr="0091538F">
        <w:rPr>
          <w:rFonts w:cstheme="minorHAnsi"/>
          <w:bCs/>
          <w:sz w:val="24"/>
          <w:szCs w:val="24"/>
        </w:rPr>
        <w:t xml:space="preserve">Development of </w:t>
      </w:r>
      <w:r>
        <w:rPr>
          <w:rFonts w:cstheme="minorHAnsi"/>
          <w:bCs/>
          <w:sz w:val="24"/>
          <w:szCs w:val="24"/>
        </w:rPr>
        <w:t xml:space="preserve">the </w:t>
      </w:r>
      <w:r w:rsidRPr="0091538F">
        <w:rPr>
          <w:rFonts w:cstheme="minorHAnsi"/>
          <w:bCs/>
          <w:sz w:val="24"/>
          <w:szCs w:val="24"/>
        </w:rPr>
        <w:t xml:space="preserve">Summer Hill </w:t>
      </w:r>
      <w:r>
        <w:rPr>
          <w:rFonts w:cstheme="minorHAnsi"/>
          <w:bCs/>
          <w:sz w:val="24"/>
          <w:szCs w:val="24"/>
        </w:rPr>
        <w:t xml:space="preserve">Commercial Tract </w:t>
      </w:r>
      <w:r w:rsidRPr="0091538F">
        <w:rPr>
          <w:rFonts w:cstheme="minorHAnsi"/>
          <w:bCs/>
          <w:sz w:val="24"/>
          <w:szCs w:val="24"/>
        </w:rPr>
        <w:t xml:space="preserve">shall be in accordance with the Zoning Ordinance and Subdivision Ordinance as they exist or may be amended, </w:t>
      </w:r>
      <w:r>
        <w:rPr>
          <w:rFonts w:cstheme="minorHAnsi"/>
          <w:bCs/>
          <w:sz w:val="24"/>
          <w:szCs w:val="24"/>
        </w:rPr>
        <w:t xml:space="preserve">and </w:t>
      </w:r>
      <w:r w:rsidR="00D06A0C">
        <w:rPr>
          <w:rFonts w:cstheme="minorHAnsi"/>
          <w:bCs/>
          <w:sz w:val="24"/>
          <w:szCs w:val="24"/>
        </w:rPr>
        <w:t>limits</w:t>
      </w:r>
      <w:r>
        <w:rPr>
          <w:rFonts w:cstheme="minorHAnsi"/>
          <w:bCs/>
          <w:sz w:val="24"/>
          <w:szCs w:val="24"/>
        </w:rPr>
        <w:t xml:space="preserve"> the commercial tract to the following uses </w:t>
      </w:r>
      <w:r w:rsidR="00D06A0C">
        <w:rPr>
          <w:rFonts w:cstheme="minorHAnsi"/>
          <w:bCs/>
          <w:sz w:val="24"/>
          <w:szCs w:val="24"/>
        </w:rPr>
        <w:t xml:space="preserve">that are </w:t>
      </w:r>
      <w:r>
        <w:rPr>
          <w:rFonts w:cstheme="minorHAnsi"/>
          <w:bCs/>
          <w:sz w:val="24"/>
          <w:szCs w:val="24"/>
        </w:rPr>
        <w:t>allowed in the C-1 Commercial Zoning District:</w:t>
      </w:r>
    </w:p>
    <w:p w:rsidR="009B637B" w:rsidRPr="009B637B" w:rsidRDefault="009B637B" w:rsidP="009B637B">
      <w:pPr>
        <w:shd w:val="clear" w:color="auto" w:fill="FFFFFF"/>
        <w:spacing w:after="0" w:line="240" w:lineRule="auto"/>
        <w:rPr>
          <w:rFonts w:ascii="Arial" w:eastAsia="Times New Roman" w:hAnsi="Arial" w:cs="Arial"/>
          <w:color w:val="313335"/>
          <w:sz w:val="21"/>
          <w:szCs w:val="21"/>
        </w:rPr>
      </w:pPr>
    </w:p>
    <w:tbl>
      <w:tblPr>
        <w:tblW w:w="7920" w:type="dxa"/>
        <w:tblInd w:w="93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45" w:type="dxa"/>
          <w:left w:w="45" w:type="dxa"/>
          <w:bottom w:w="45" w:type="dxa"/>
          <w:right w:w="45" w:type="dxa"/>
        </w:tblCellMar>
        <w:tblLook w:val="04A0" w:firstRow="1" w:lastRow="0" w:firstColumn="1" w:lastColumn="0" w:noHBand="0" w:noVBand="1"/>
      </w:tblPr>
      <w:tblGrid>
        <w:gridCol w:w="5130"/>
        <w:gridCol w:w="2790"/>
      </w:tblGrid>
      <w:tr w:rsidR="00787ECA" w:rsidRPr="009B637B" w:rsidTr="00D06A0C">
        <w:trPr>
          <w:trHeight w:val="144"/>
          <w:tblHeader/>
        </w:trPr>
        <w:tc>
          <w:tcPr>
            <w:tcW w:w="5130" w:type="dxa"/>
            <w:shd w:val="clear" w:color="auto" w:fill="C6D9F1" w:themeFill="text2" w:themeFillTint="33"/>
            <w:tcMar>
              <w:top w:w="150" w:type="dxa"/>
              <w:left w:w="120" w:type="dxa"/>
              <w:bottom w:w="150" w:type="dxa"/>
              <w:right w:w="120" w:type="dxa"/>
            </w:tcMar>
            <w:hideMark/>
          </w:tcPr>
          <w:p w:rsidR="00787ECA" w:rsidRPr="00617052" w:rsidRDefault="00787ECA" w:rsidP="00787ECA">
            <w:pPr>
              <w:spacing w:after="0" w:line="240" w:lineRule="auto"/>
              <w:jc w:val="center"/>
              <w:rPr>
                <w:rFonts w:eastAsia="Times New Roman" w:cstheme="minorHAnsi"/>
                <w:b/>
                <w:sz w:val="24"/>
                <w:szCs w:val="24"/>
              </w:rPr>
            </w:pPr>
            <w:r w:rsidRPr="00617052">
              <w:rPr>
                <w:rFonts w:eastAsia="Times New Roman" w:cstheme="minorHAnsi"/>
                <w:b/>
                <w:sz w:val="24"/>
                <w:szCs w:val="24"/>
              </w:rPr>
              <w:t>TYPE OF USE ALLOWED IN PD</w:t>
            </w:r>
          </w:p>
        </w:tc>
        <w:tc>
          <w:tcPr>
            <w:tcW w:w="2790" w:type="dxa"/>
            <w:shd w:val="clear" w:color="auto" w:fill="C6D9F1" w:themeFill="text2" w:themeFillTint="33"/>
          </w:tcPr>
          <w:p w:rsidR="00787ECA" w:rsidRPr="00617052" w:rsidRDefault="00787ECA" w:rsidP="00787ECA">
            <w:pPr>
              <w:spacing w:after="0" w:line="240" w:lineRule="auto"/>
              <w:jc w:val="center"/>
              <w:rPr>
                <w:rFonts w:eastAsia="Times New Roman" w:cstheme="minorHAnsi"/>
                <w:b/>
                <w:sz w:val="24"/>
                <w:szCs w:val="24"/>
              </w:rPr>
            </w:pPr>
            <w:r w:rsidRPr="00617052">
              <w:rPr>
                <w:rFonts w:eastAsia="Times New Roman" w:cstheme="minorHAnsi"/>
                <w:b/>
                <w:sz w:val="24"/>
                <w:szCs w:val="24"/>
              </w:rPr>
              <w:t>C-1</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Business services</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Child care center</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Community center, private</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Community center, public</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Custom personal service</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Florist</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Gymnastic or dance studio</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Handcraft shop</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Medical supplies, sales, and service</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Needlework or weaving</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Nursery school, kindergarten</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Office, prof. or general administrative</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Pharmacy</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 xml:space="preserve">Post office, government </w:t>
            </w:r>
            <w:r w:rsidR="00D06A0C" w:rsidRPr="00617052">
              <w:rPr>
                <w:rFonts w:eastAsia="Times New Roman" w:cstheme="minorHAnsi"/>
                <w:sz w:val="24"/>
                <w:szCs w:val="24"/>
              </w:rPr>
              <w:t>or</w:t>
            </w:r>
            <w:r w:rsidRPr="00617052">
              <w:rPr>
                <w:rFonts w:eastAsia="Times New Roman" w:cstheme="minorHAnsi"/>
                <w:sz w:val="24"/>
                <w:szCs w:val="24"/>
              </w:rPr>
              <w:t xml:space="preserve"> private</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r w:rsidR="00787ECA" w:rsidRPr="009B637B" w:rsidTr="00D06A0C">
        <w:trPr>
          <w:trHeight w:val="144"/>
        </w:trPr>
        <w:tc>
          <w:tcPr>
            <w:tcW w:w="5130" w:type="dxa"/>
            <w:shd w:val="clear" w:color="auto" w:fill="auto"/>
            <w:tcMar>
              <w:top w:w="150" w:type="dxa"/>
              <w:left w:w="120" w:type="dxa"/>
              <w:bottom w:w="150" w:type="dxa"/>
              <w:right w:w="120" w:type="dxa"/>
            </w:tcMar>
            <w:hideMark/>
          </w:tcPr>
          <w:p w:rsidR="00787ECA" w:rsidRPr="00617052" w:rsidRDefault="00787ECA" w:rsidP="00D06A0C">
            <w:pPr>
              <w:spacing w:after="0" w:line="240" w:lineRule="auto"/>
              <w:rPr>
                <w:rFonts w:eastAsia="Times New Roman" w:cstheme="minorHAnsi"/>
                <w:sz w:val="24"/>
                <w:szCs w:val="24"/>
              </w:rPr>
            </w:pPr>
            <w:r w:rsidRPr="00617052">
              <w:rPr>
                <w:rFonts w:eastAsia="Times New Roman" w:cstheme="minorHAnsi"/>
                <w:sz w:val="24"/>
                <w:szCs w:val="24"/>
              </w:rPr>
              <w:t>Restaurant or cafeteria, without drive-in or drive-through service</w:t>
            </w:r>
          </w:p>
        </w:tc>
        <w:tc>
          <w:tcPr>
            <w:tcW w:w="2790" w:type="dxa"/>
          </w:tcPr>
          <w:p w:rsidR="00787ECA" w:rsidRPr="00617052" w:rsidRDefault="00787ECA" w:rsidP="00787ECA">
            <w:pPr>
              <w:spacing w:after="0" w:line="240" w:lineRule="auto"/>
              <w:jc w:val="center"/>
              <w:rPr>
                <w:rFonts w:eastAsia="Times New Roman" w:cstheme="minorHAnsi"/>
                <w:sz w:val="24"/>
                <w:szCs w:val="24"/>
              </w:rPr>
            </w:pPr>
            <w:r w:rsidRPr="00617052">
              <w:rPr>
                <w:rFonts w:eastAsia="Times New Roman" w:cstheme="minorHAnsi"/>
                <w:sz w:val="24"/>
                <w:szCs w:val="24"/>
              </w:rPr>
              <w:t>Y</w:t>
            </w:r>
          </w:p>
        </w:tc>
      </w:tr>
    </w:tbl>
    <w:p w:rsidR="009B637B" w:rsidRDefault="009B637B" w:rsidP="009B637B">
      <w:pPr>
        <w:shd w:val="clear" w:color="auto" w:fill="FFFFFF"/>
        <w:spacing w:after="195" w:line="240" w:lineRule="auto"/>
        <w:rPr>
          <w:rFonts w:ascii="Arial" w:eastAsia="Times New Roman" w:hAnsi="Arial" w:cs="Arial"/>
          <w:color w:val="313335"/>
          <w:spacing w:val="2"/>
          <w:sz w:val="21"/>
          <w:szCs w:val="21"/>
        </w:rPr>
      </w:pPr>
      <w:r w:rsidRPr="009B637B">
        <w:rPr>
          <w:rFonts w:ascii="Arial" w:eastAsia="Times New Roman" w:hAnsi="Arial" w:cs="Arial"/>
          <w:color w:val="313335"/>
          <w:spacing w:val="2"/>
          <w:sz w:val="21"/>
          <w:szCs w:val="21"/>
        </w:rPr>
        <w:t> </w:t>
      </w:r>
    </w:p>
    <w:p w:rsidR="00C65EDF" w:rsidRDefault="00C65EDF" w:rsidP="009B637B">
      <w:pPr>
        <w:shd w:val="clear" w:color="auto" w:fill="FFFFFF"/>
        <w:spacing w:after="195" w:line="240" w:lineRule="auto"/>
        <w:rPr>
          <w:rFonts w:ascii="Arial" w:eastAsia="Times New Roman" w:hAnsi="Arial" w:cs="Arial"/>
          <w:color w:val="313335"/>
          <w:spacing w:val="2"/>
          <w:sz w:val="21"/>
          <w:szCs w:val="21"/>
        </w:rPr>
      </w:pPr>
    </w:p>
    <w:p w:rsidR="00C65EDF" w:rsidRDefault="00C65EDF" w:rsidP="009B637B">
      <w:pPr>
        <w:shd w:val="clear" w:color="auto" w:fill="FFFFFF"/>
        <w:spacing w:after="195" w:line="240" w:lineRule="auto"/>
        <w:rPr>
          <w:rFonts w:ascii="Arial" w:eastAsia="Times New Roman" w:hAnsi="Arial" w:cs="Arial"/>
          <w:color w:val="313335"/>
          <w:spacing w:val="2"/>
          <w:sz w:val="21"/>
          <w:szCs w:val="21"/>
        </w:rPr>
      </w:pPr>
    </w:p>
    <w:p w:rsidR="00221C04" w:rsidRPr="001D387F" w:rsidRDefault="00221C04" w:rsidP="00100849">
      <w:pPr>
        <w:tabs>
          <w:tab w:val="right" w:leader="dot" w:pos="9360"/>
        </w:tabs>
        <w:spacing w:after="120" w:line="240" w:lineRule="auto"/>
        <w:ind w:left="360" w:hanging="360"/>
        <w:rPr>
          <w:rFonts w:cstheme="minorHAnsi"/>
          <w:sz w:val="24"/>
        </w:rPr>
      </w:pPr>
    </w:p>
    <w:sectPr w:rsidR="00221C04" w:rsidRPr="001D387F" w:rsidSect="00D60B1A">
      <w:footerReference w:type="default" r:id="rId11"/>
      <w:type w:val="continuous"/>
      <w:pgSz w:w="12240" w:h="15840"/>
      <w:pgMar w:top="117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FED" w:rsidRDefault="005B5FED" w:rsidP="00306814">
      <w:pPr>
        <w:spacing w:after="0" w:line="240" w:lineRule="auto"/>
      </w:pPr>
      <w:r>
        <w:separator/>
      </w:r>
    </w:p>
  </w:endnote>
  <w:endnote w:type="continuationSeparator" w:id="0">
    <w:p w:rsidR="005B5FED" w:rsidRDefault="005B5FED" w:rsidP="0030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025626"/>
      <w:docPartObj>
        <w:docPartGallery w:val="Page Numbers (Bottom of Page)"/>
        <w:docPartUnique/>
      </w:docPartObj>
    </w:sdtPr>
    <w:sdtEndPr>
      <w:rPr>
        <w:noProof/>
      </w:rPr>
    </w:sdtEndPr>
    <w:sdtContent>
      <w:p w:rsidR="002A55DC" w:rsidRDefault="002A55DC">
        <w:pPr>
          <w:pStyle w:val="Footer"/>
          <w:jc w:val="center"/>
        </w:pPr>
        <w:r>
          <w:fldChar w:fldCharType="begin"/>
        </w:r>
        <w:r>
          <w:instrText xml:space="preserve"> PAGE   \* MERGEFORMAT </w:instrText>
        </w:r>
        <w:r>
          <w:fldChar w:fldCharType="separate"/>
        </w:r>
        <w:r w:rsidR="00FD03E2">
          <w:rPr>
            <w:noProof/>
          </w:rPr>
          <w:t>4</w:t>
        </w:r>
        <w:r>
          <w:rPr>
            <w:noProof/>
          </w:rPr>
          <w:fldChar w:fldCharType="end"/>
        </w:r>
      </w:p>
    </w:sdtContent>
  </w:sdt>
  <w:p w:rsidR="00AC4271" w:rsidRDefault="00AC4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FED" w:rsidRDefault="005B5FED" w:rsidP="00306814">
      <w:pPr>
        <w:spacing w:after="0" w:line="240" w:lineRule="auto"/>
      </w:pPr>
      <w:r>
        <w:separator/>
      </w:r>
    </w:p>
  </w:footnote>
  <w:footnote w:type="continuationSeparator" w:id="0">
    <w:p w:rsidR="005B5FED" w:rsidRDefault="005B5FED" w:rsidP="003068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CF9"/>
    <w:multiLevelType w:val="hybridMultilevel"/>
    <w:tmpl w:val="14E4AFB6"/>
    <w:lvl w:ilvl="0" w:tplc="B4DAC3D4">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7151B5"/>
    <w:multiLevelType w:val="hybridMultilevel"/>
    <w:tmpl w:val="14E4AFB6"/>
    <w:lvl w:ilvl="0" w:tplc="B4DAC3D4">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E63684"/>
    <w:multiLevelType w:val="hybridMultilevel"/>
    <w:tmpl w:val="14E4AFB6"/>
    <w:lvl w:ilvl="0" w:tplc="B4DAC3D4">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F1"/>
    <w:rsid w:val="00027A18"/>
    <w:rsid w:val="00037A8C"/>
    <w:rsid w:val="00037BDC"/>
    <w:rsid w:val="000C4C51"/>
    <w:rsid w:val="00100849"/>
    <w:rsid w:val="001C17EB"/>
    <w:rsid w:val="001C3D10"/>
    <w:rsid w:val="001C7895"/>
    <w:rsid w:val="001D387F"/>
    <w:rsid w:val="001D74FE"/>
    <w:rsid w:val="00221C04"/>
    <w:rsid w:val="0025746C"/>
    <w:rsid w:val="00283CCC"/>
    <w:rsid w:val="002A3EAF"/>
    <w:rsid w:val="002A4B29"/>
    <w:rsid w:val="002A55DC"/>
    <w:rsid w:val="002E5E32"/>
    <w:rsid w:val="002F451A"/>
    <w:rsid w:val="00306814"/>
    <w:rsid w:val="00345EA7"/>
    <w:rsid w:val="00365AA8"/>
    <w:rsid w:val="00365D30"/>
    <w:rsid w:val="003765DA"/>
    <w:rsid w:val="00380C6B"/>
    <w:rsid w:val="00380D67"/>
    <w:rsid w:val="003B5843"/>
    <w:rsid w:val="003C5852"/>
    <w:rsid w:val="003D26B8"/>
    <w:rsid w:val="003D5F5C"/>
    <w:rsid w:val="003D605A"/>
    <w:rsid w:val="003F3CEF"/>
    <w:rsid w:val="004412B2"/>
    <w:rsid w:val="00452973"/>
    <w:rsid w:val="00464F30"/>
    <w:rsid w:val="00467DCC"/>
    <w:rsid w:val="004824C7"/>
    <w:rsid w:val="004A6D15"/>
    <w:rsid w:val="004C4C57"/>
    <w:rsid w:val="004F4658"/>
    <w:rsid w:val="00561C61"/>
    <w:rsid w:val="005B5FED"/>
    <w:rsid w:val="005C5C82"/>
    <w:rsid w:val="005E6291"/>
    <w:rsid w:val="00611D46"/>
    <w:rsid w:val="00612B5E"/>
    <w:rsid w:val="00617052"/>
    <w:rsid w:val="00631E4E"/>
    <w:rsid w:val="006506EB"/>
    <w:rsid w:val="006C2105"/>
    <w:rsid w:val="006E02E1"/>
    <w:rsid w:val="006E4D35"/>
    <w:rsid w:val="007064B1"/>
    <w:rsid w:val="00727BB1"/>
    <w:rsid w:val="00736F6E"/>
    <w:rsid w:val="00743EE3"/>
    <w:rsid w:val="00760F17"/>
    <w:rsid w:val="00762D7A"/>
    <w:rsid w:val="00787ECA"/>
    <w:rsid w:val="007A3844"/>
    <w:rsid w:val="007B5118"/>
    <w:rsid w:val="007C7CDA"/>
    <w:rsid w:val="00803208"/>
    <w:rsid w:val="00805CCF"/>
    <w:rsid w:val="00874052"/>
    <w:rsid w:val="008E40AA"/>
    <w:rsid w:val="008E430E"/>
    <w:rsid w:val="0091538F"/>
    <w:rsid w:val="00920A3B"/>
    <w:rsid w:val="00926341"/>
    <w:rsid w:val="009452B5"/>
    <w:rsid w:val="00946772"/>
    <w:rsid w:val="0094702E"/>
    <w:rsid w:val="00966F9D"/>
    <w:rsid w:val="009741F0"/>
    <w:rsid w:val="009858F1"/>
    <w:rsid w:val="00994E75"/>
    <w:rsid w:val="009B637B"/>
    <w:rsid w:val="009C7E0B"/>
    <w:rsid w:val="009E2EC8"/>
    <w:rsid w:val="00A25EC6"/>
    <w:rsid w:val="00A5763C"/>
    <w:rsid w:val="00A83503"/>
    <w:rsid w:val="00AC3692"/>
    <w:rsid w:val="00AC4271"/>
    <w:rsid w:val="00AD67D1"/>
    <w:rsid w:val="00AF6898"/>
    <w:rsid w:val="00B107A9"/>
    <w:rsid w:val="00B50F9F"/>
    <w:rsid w:val="00BB01F9"/>
    <w:rsid w:val="00BB6DD2"/>
    <w:rsid w:val="00BC4CAF"/>
    <w:rsid w:val="00BD597D"/>
    <w:rsid w:val="00BF0B90"/>
    <w:rsid w:val="00C10D4E"/>
    <w:rsid w:val="00C147E0"/>
    <w:rsid w:val="00C24B22"/>
    <w:rsid w:val="00C35659"/>
    <w:rsid w:val="00C40E2B"/>
    <w:rsid w:val="00C65EDF"/>
    <w:rsid w:val="00C919B5"/>
    <w:rsid w:val="00CA3189"/>
    <w:rsid w:val="00CA48F4"/>
    <w:rsid w:val="00CE2D8C"/>
    <w:rsid w:val="00D046DA"/>
    <w:rsid w:val="00D06A0C"/>
    <w:rsid w:val="00D44F72"/>
    <w:rsid w:val="00D60B1A"/>
    <w:rsid w:val="00D76036"/>
    <w:rsid w:val="00DA7D88"/>
    <w:rsid w:val="00DD7A3B"/>
    <w:rsid w:val="00DE7EB7"/>
    <w:rsid w:val="00E239F2"/>
    <w:rsid w:val="00E334AD"/>
    <w:rsid w:val="00E61AF4"/>
    <w:rsid w:val="00E62BBB"/>
    <w:rsid w:val="00EB7070"/>
    <w:rsid w:val="00ED78EA"/>
    <w:rsid w:val="00EF4273"/>
    <w:rsid w:val="00F77601"/>
    <w:rsid w:val="00F80260"/>
    <w:rsid w:val="00F93B2B"/>
    <w:rsid w:val="00F958D2"/>
    <w:rsid w:val="00FC1C25"/>
    <w:rsid w:val="00FD03E2"/>
    <w:rsid w:val="00FF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5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8F1"/>
    <w:rPr>
      <w:rFonts w:ascii="Tahoma" w:hAnsi="Tahoma" w:cs="Tahoma"/>
      <w:sz w:val="16"/>
      <w:szCs w:val="16"/>
    </w:rPr>
  </w:style>
  <w:style w:type="character" w:styleId="Hyperlink">
    <w:name w:val="Hyperlink"/>
    <w:basedOn w:val="DefaultParagraphFont"/>
    <w:uiPriority w:val="99"/>
    <w:unhideWhenUsed/>
    <w:rsid w:val="009858F1"/>
    <w:rPr>
      <w:color w:val="0000FF" w:themeColor="hyperlink"/>
      <w:u w:val="single"/>
    </w:rPr>
  </w:style>
  <w:style w:type="table" w:styleId="TableGrid">
    <w:name w:val="Table Grid"/>
    <w:basedOn w:val="TableNormal"/>
    <w:uiPriority w:val="59"/>
    <w:rsid w:val="0030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814"/>
    <w:pPr>
      <w:spacing w:after="160" w:line="259" w:lineRule="auto"/>
      <w:ind w:left="720"/>
      <w:contextualSpacing/>
    </w:pPr>
  </w:style>
  <w:style w:type="paragraph" w:styleId="Header">
    <w:name w:val="header"/>
    <w:basedOn w:val="Normal"/>
    <w:link w:val="HeaderChar"/>
    <w:uiPriority w:val="99"/>
    <w:unhideWhenUsed/>
    <w:rsid w:val="00306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814"/>
  </w:style>
  <w:style w:type="paragraph" w:styleId="Footer">
    <w:name w:val="footer"/>
    <w:basedOn w:val="Normal"/>
    <w:link w:val="FooterChar"/>
    <w:uiPriority w:val="99"/>
    <w:unhideWhenUsed/>
    <w:rsid w:val="00306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5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8F1"/>
    <w:rPr>
      <w:rFonts w:ascii="Tahoma" w:hAnsi="Tahoma" w:cs="Tahoma"/>
      <w:sz w:val="16"/>
      <w:szCs w:val="16"/>
    </w:rPr>
  </w:style>
  <w:style w:type="character" w:styleId="Hyperlink">
    <w:name w:val="Hyperlink"/>
    <w:basedOn w:val="DefaultParagraphFont"/>
    <w:uiPriority w:val="99"/>
    <w:unhideWhenUsed/>
    <w:rsid w:val="009858F1"/>
    <w:rPr>
      <w:color w:val="0000FF" w:themeColor="hyperlink"/>
      <w:u w:val="single"/>
    </w:rPr>
  </w:style>
  <w:style w:type="table" w:styleId="TableGrid">
    <w:name w:val="Table Grid"/>
    <w:basedOn w:val="TableNormal"/>
    <w:uiPriority w:val="59"/>
    <w:rsid w:val="0030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814"/>
    <w:pPr>
      <w:spacing w:after="160" w:line="259" w:lineRule="auto"/>
      <w:ind w:left="720"/>
      <w:contextualSpacing/>
    </w:pPr>
  </w:style>
  <w:style w:type="paragraph" w:styleId="Header">
    <w:name w:val="header"/>
    <w:basedOn w:val="Normal"/>
    <w:link w:val="HeaderChar"/>
    <w:uiPriority w:val="99"/>
    <w:unhideWhenUsed/>
    <w:rsid w:val="00306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814"/>
  </w:style>
  <w:style w:type="paragraph" w:styleId="Footer">
    <w:name w:val="footer"/>
    <w:basedOn w:val="Normal"/>
    <w:link w:val="FooterChar"/>
    <w:uiPriority w:val="99"/>
    <w:unhideWhenUsed/>
    <w:rsid w:val="00306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306482">
      <w:bodyDiv w:val="1"/>
      <w:marLeft w:val="0"/>
      <w:marRight w:val="0"/>
      <w:marTop w:val="0"/>
      <w:marBottom w:val="0"/>
      <w:divBdr>
        <w:top w:val="none" w:sz="0" w:space="0" w:color="auto"/>
        <w:left w:val="none" w:sz="0" w:space="0" w:color="auto"/>
        <w:bottom w:val="none" w:sz="0" w:space="0" w:color="auto"/>
        <w:right w:val="none" w:sz="0" w:space="0" w:color="auto"/>
      </w:divBdr>
      <w:divsChild>
        <w:div w:id="768281165">
          <w:marLeft w:val="0"/>
          <w:marRight w:val="0"/>
          <w:marTop w:val="0"/>
          <w:marBottom w:val="0"/>
          <w:divBdr>
            <w:top w:val="none" w:sz="0" w:space="0" w:color="auto"/>
            <w:left w:val="none" w:sz="0" w:space="0" w:color="auto"/>
            <w:bottom w:val="none" w:sz="0" w:space="0" w:color="auto"/>
            <w:right w:val="none" w:sz="0" w:space="0" w:color="auto"/>
          </w:divBdr>
          <w:divsChild>
            <w:div w:id="1953324324">
              <w:marLeft w:val="0"/>
              <w:marRight w:val="0"/>
              <w:marTop w:val="0"/>
              <w:marBottom w:val="0"/>
              <w:divBdr>
                <w:top w:val="none" w:sz="0" w:space="0" w:color="auto"/>
                <w:left w:val="none" w:sz="0" w:space="0" w:color="auto"/>
                <w:bottom w:val="none" w:sz="0" w:space="0" w:color="auto"/>
                <w:right w:val="none" w:sz="0" w:space="0" w:color="auto"/>
              </w:divBdr>
            </w:div>
            <w:div w:id="908001585">
              <w:marLeft w:val="0"/>
              <w:marRight w:val="0"/>
              <w:marTop w:val="0"/>
              <w:marBottom w:val="0"/>
              <w:divBdr>
                <w:top w:val="none" w:sz="0" w:space="0" w:color="auto"/>
                <w:left w:val="none" w:sz="0" w:space="0" w:color="auto"/>
                <w:bottom w:val="none" w:sz="0" w:space="0" w:color="auto"/>
                <w:right w:val="none" w:sz="0" w:space="0" w:color="auto"/>
              </w:divBdr>
              <w:divsChild>
                <w:div w:id="1608387509">
                  <w:marLeft w:val="0"/>
                  <w:marRight w:val="0"/>
                  <w:marTop w:val="0"/>
                  <w:marBottom w:val="0"/>
                  <w:divBdr>
                    <w:top w:val="none" w:sz="0" w:space="0" w:color="auto"/>
                    <w:left w:val="none" w:sz="0" w:space="0" w:color="auto"/>
                    <w:bottom w:val="none" w:sz="0" w:space="0" w:color="auto"/>
                    <w:right w:val="none" w:sz="0" w:space="0" w:color="auto"/>
                  </w:divBdr>
                </w:div>
                <w:div w:id="808328376">
                  <w:marLeft w:val="0"/>
                  <w:marRight w:val="0"/>
                  <w:marTop w:val="0"/>
                  <w:marBottom w:val="0"/>
                  <w:divBdr>
                    <w:top w:val="none" w:sz="0" w:space="0" w:color="auto"/>
                    <w:left w:val="none" w:sz="0" w:space="0" w:color="auto"/>
                    <w:bottom w:val="none" w:sz="0" w:space="0" w:color="auto"/>
                    <w:right w:val="none" w:sz="0" w:space="0" w:color="auto"/>
                  </w:divBdr>
                </w:div>
                <w:div w:id="1632128843">
                  <w:marLeft w:val="0"/>
                  <w:marRight w:val="0"/>
                  <w:marTop w:val="0"/>
                  <w:marBottom w:val="0"/>
                  <w:divBdr>
                    <w:top w:val="none" w:sz="0" w:space="0" w:color="auto"/>
                    <w:left w:val="none" w:sz="0" w:space="0" w:color="auto"/>
                    <w:bottom w:val="none" w:sz="0" w:space="0" w:color="auto"/>
                    <w:right w:val="none" w:sz="0" w:space="0" w:color="auto"/>
                  </w:divBdr>
                </w:div>
                <w:div w:id="335770870">
                  <w:marLeft w:val="0"/>
                  <w:marRight w:val="0"/>
                  <w:marTop w:val="0"/>
                  <w:marBottom w:val="0"/>
                  <w:divBdr>
                    <w:top w:val="none" w:sz="0" w:space="0" w:color="auto"/>
                    <w:left w:val="none" w:sz="0" w:space="0" w:color="auto"/>
                    <w:bottom w:val="none" w:sz="0" w:space="0" w:color="auto"/>
                    <w:right w:val="none" w:sz="0" w:space="0" w:color="auto"/>
                  </w:divBdr>
                </w:div>
                <w:div w:id="863325745">
                  <w:marLeft w:val="0"/>
                  <w:marRight w:val="0"/>
                  <w:marTop w:val="0"/>
                  <w:marBottom w:val="0"/>
                  <w:divBdr>
                    <w:top w:val="none" w:sz="0" w:space="0" w:color="auto"/>
                    <w:left w:val="none" w:sz="0" w:space="0" w:color="auto"/>
                    <w:bottom w:val="none" w:sz="0" w:space="0" w:color="auto"/>
                    <w:right w:val="none" w:sz="0" w:space="0" w:color="auto"/>
                  </w:divBdr>
                </w:div>
                <w:div w:id="1279794223">
                  <w:marLeft w:val="0"/>
                  <w:marRight w:val="0"/>
                  <w:marTop w:val="0"/>
                  <w:marBottom w:val="0"/>
                  <w:divBdr>
                    <w:top w:val="none" w:sz="0" w:space="0" w:color="auto"/>
                    <w:left w:val="none" w:sz="0" w:space="0" w:color="auto"/>
                    <w:bottom w:val="none" w:sz="0" w:space="0" w:color="auto"/>
                    <w:right w:val="none" w:sz="0" w:space="0" w:color="auto"/>
                  </w:divBdr>
                </w:div>
                <w:div w:id="1442335541">
                  <w:marLeft w:val="0"/>
                  <w:marRight w:val="0"/>
                  <w:marTop w:val="0"/>
                  <w:marBottom w:val="0"/>
                  <w:divBdr>
                    <w:top w:val="none" w:sz="0" w:space="0" w:color="auto"/>
                    <w:left w:val="none" w:sz="0" w:space="0" w:color="auto"/>
                    <w:bottom w:val="none" w:sz="0" w:space="0" w:color="auto"/>
                    <w:right w:val="none" w:sz="0" w:space="0" w:color="auto"/>
                  </w:divBdr>
                </w:div>
                <w:div w:id="1547109051">
                  <w:marLeft w:val="0"/>
                  <w:marRight w:val="0"/>
                  <w:marTop w:val="0"/>
                  <w:marBottom w:val="0"/>
                  <w:divBdr>
                    <w:top w:val="none" w:sz="0" w:space="0" w:color="auto"/>
                    <w:left w:val="none" w:sz="0" w:space="0" w:color="auto"/>
                    <w:bottom w:val="none" w:sz="0" w:space="0" w:color="auto"/>
                    <w:right w:val="none" w:sz="0" w:space="0" w:color="auto"/>
                  </w:divBdr>
                </w:div>
                <w:div w:id="1287197467">
                  <w:marLeft w:val="0"/>
                  <w:marRight w:val="0"/>
                  <w:marTop w:val="0"/>
                  <w:marBottom w:val="0"/>
                  <w:divBdr>
                    <w:top w:val="none" w:sz="0" w:space="0" w:color="auto"/>
                    <w:left w:val="none" w:sz="0" w:space="0" w:color="auto"/>
                    <w:bottom w:val="none" w:sz="0" w:space="0" w:color="auto"/>
                    <w:right w:val="none" w:sz="0" w:space="0" w:color="auto"/>
                  </w:divBdr>
                </w:div>
                <w:div w:id="251162672">
                  <w:marLeft w:val="0"/>
                  <w:marRight w:val="0"/>
                  <w:marTop w:val="0"/>
                  <w:marBottom w:val="0"/>
                  <w:divBdr>
                    <w:top w:val="none" w:sz="0" w:space="0" w:color="auto"/>
                    <w:left w:val="none" w:sz="0" w:space="0" w:color="auto"/>
                    <w:bottom w:val="none" w:sz="0" w:space="0" w:color="auto"/>
                    <w:right w:val="none" w:sz="0" w:space="0" w:color="auto"/>
                  </w:divBdr>
                </w:div>
                <w:div w:id="91321336">
                  <w:marLeft w:val="0"/>
                  <w:marRight w:val="0"/>
                  <w:marTop w:val="0"/>
                  <w:marBottom w:val="0"/>
                  <w:divBdr>
                    <w:top w:val="none" w:sz="0" w:space="0" w:color="auto"/>
                    <w:left w:val="none" w:sz="0" w:space="0" w:color="auto"/>
                    <w:bottom w:val="none" w:sz="0" w:space="0" w:color="auto"/>
                    <w:right w:val="none" w:sz="0" w:space="0" w:color="auto"/>
                  </w:divBdr>
                </w:div>
                <w:div w:id="212161453">
                  <w:marLeft w:val="0"/>
                  <w:marRight w:val="0"/>
                  <w:marTop w:val="0"/>
                  <w:marBottom w:val="0"/>
                  <w:divBdr>
                    <w:top w:val="none" w:sz="0" w:space="0" w:color="auto"/>
                    <w:left w:val="none" w:sz="0" w:space="0" w:color="auto"/>
                    <w:bottom w:val="none" w:sz="0" w:space="0" w:color="auto"/>
                    <w:right w:val="none" w:sz="0" w:space="0" w:color="auto"/>
                  </w:divBdr>
                </w:div>
                <w:div w:id="626350453">
                  <w:marLeft w:val="0"/>
                  <w:marRight w:val="0"/>
                  <w:marTop w:val="0"/>
                  <w:marBottom w:val="0"/>
                  <w:divBdr>
                    <w:top w:val="none" w:sz="0" w:space="0" w:color="auto"/>
                    <w:left w:val="none" w:sz="0" w:space="0" w:color="auto"/>
                    <w:bottom w:val="none" w:sz="0" w:space="0" w:color="auto"/>
                    <w:right w:val="none" w:sz="0" w:space="0" w:color="auto"/>
                  </w:divBdr>
                </w:div>
                <w:div w:id="1994750525">
                  <w:marLeft w:val="0"/>
                  <w:marRight w:val="0"/>
                  <w:marTop w:val="0"/>
                  <w:marBottom w:val="0"/>
                  <w:divBdr>
                    <w:top w:val="none" w:sz="0" w:space="0" w:color="auto"/>
                    <w:left w:val="none" w:sz="0" w:space="0" w:color="auto"/>
                    <w:bottom w:val="none" w:sz="0" w:space="0" w:color="auto"/>
                    <w:right w:val="none" w:sz="0" w:space="0" w:color="auto"/>
                  </w:divBdr>
                </w:div>
                <w:div w:id="852764828">
                  <w:marLeft w:val="0"/>
                  <w:marRight w:val="0"/>
                  <w:marTop w:val="0"/>
                  <w:marBottom w:val="0"/>
                  <w:divBdr>
                    <w:top w:val="none" w:sz="0" w:space="0" w:color="auto"/>
                    <w:left w:val="none" w:sz="0" w:space="0" w:color="auto"/>
                    <w:bottom w:val="none" w:sz="0" w:space="0" w:color="auto"/>
                    <w:right w:val="none" w:sz="0" w:space="0" w:color="auto"/>
                  </w:divBdr>
                </w:div>
                <w:div w:id="2096199882">
                  <w:marLeft w:val="0"/>
                  <w:marRight w:val="0"/>
                  <w:marTop w:val="0"/>
                  <w:marBottom w:val="0"/>
                  <w:divBdr>
                    <w:top w:val="none" w:sz="0" w:space="0" w:color="auto"/>
                    <w:left w:val="none" w:sz="0" w:space="0" w:color="auto"/>
                    <w:bottom w:val="none" w:sz="0" w:space="0" w:color="auto"/>
                    <w:right w:val="none" w:sz="0" w:space="0" w:color="auto"/>
                  </w:divBdr>
                </w:div>
                <w:div w:id="13194377">
                  <w:marLeft w:val="0"/>
                  <w:marRight w:val="0"/>
                  <w:marTop w:val="0"/>
                  <w:marBottom w:val="0"/>
                  <w:divBdr>
                    <w:top w:val="none" w:sz="0" w:space="0" w:color="auto"/>
                    <w:left w:val="none" w:sz="0" w:space="0" w:color="auto"/>
                    <w:bottom w:val="none" w:sz="0" w:space="0" w:color="auto"/>
                    <w:right w:val="none" w:sz="0" w:space="0" w:color="auto"/>
                  </w:divBdr>
                </w:div>
                <w:div w:id="969478467">
                  <w:marLeft w:val="0"/>
                  <w:marRight w:val="0"/>
                  <w:marTop w:val="0"/>
                  <w:marBottom w:val="0"/>
                  <w:divBdr>
                    <w:top w:val="none" w:sz="0" w:space="0" w:color="auto"/>
                    <w:left w:val="none" w:sz="0" w:space="0" w:color="auto"/>
                    <w:bottom w:val="none" w:sz="0" w:space="0" w:color="auto"/>
                    <w:right w:val="none" w:sz="0" w:space="0" w:color="auto"/>
                  </w:divBdr>
                </w:div>
                <w:div w:id="124525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5846">
          <w:marLeft w:val="0"/>
          <w:marRight w:val="0"/>
          <w:marTop w:val="0"/>
          <w:marBottom w:val="0"/>
          <w:divBdr>
            <w:top w:val="none" w:sz="0" w:space="0" w:color="auto"/>
            <w:left w:val="none" w:sz="0" w:space="0" w:color="auto"/>
            <w:bottom w:val="none" w:sz="0" w:space="0" w:color="auto"/>
            <w:right w:val="none" w:sz="0" w:space="0" w:color="auto"/>
          </w:divBdr>
          <w:divsChild>
            <w:div w:id="646977475">
              <w:marLeft w:val="0"/>
              <w:marRight w:val="0"/>
              <w:marTop w:val="0"/>
              <w:marBottom w:val="0"/>
              <w:divBdr>
                <w:top w:val="none" w:sz="0" w:space="0" w:color="auto"/>
                <w:left w:val="none" w:sz="0" w:space="0" w:color="auto"/>
                <w:bottom w:val="none" w:sz="0" w:space="0" w:color="auto"/>
                <w:right w:val="none" w:sz="0" w:space="0" w:color="auto"/>
              </w:divBdr>
            </w:div>
            <w:div w:id="406807758">
              <w:marLeft w:val="0"/>
              <w:marRight w:val="0"/>
              <w:marTop w:val="0"/>
              <w:marBottom w:val="0"/>
              <w:divBdr>
                <w:top w:val="none" w:sz="0" w:space="0" w:color="auto"/>
                <w:left w:val="none" w:sz="0" w:space="0" w:color="auto"/>
                <w:bottom w:val="none" w:sz="0" w:space="0" w:color="auto"/>
                <w:right w:val="none" w:sz="0" w:space="0" w:color="auto"/>
              </w:divBdr>
              <w:divsChild>
                <w:div w:id="792291597">
                  <w:marLeft w:val="0"/>
                  <w:marRight w:val="0"/>
                  <w:marTop w:val="0"/>
                  <w:marBottom w:val="0"/>
                  <w:divBdr>
                    <w:top w:val="none" w:sz="0" w:space="0" w:color="auto"/>
                    <w:left w:val="none" w:sz="0" w:space="0" w:color="auto"/>
                    <w:bottom w:val="none" w:sz="0" w:space="0" w:color="auto"/>
                    <w:right w:val="none" w:sz="0" w:space="0" w:color="auto"/>
                  </w:divBdr>
                </w:div>
                <w:div w:id="1201211570">
                  <w:marLeft w:val="0"/>
                  <w:marRight w:val="0"/>
                  <w:marTop w:val="0"/>
                  <w:marBottom w:val="0"/>
                  <w:divBdr>
                    <w:top w:val="none" w:sz="0" w:space="0" w:color="auto"/>
                    <w:left w:val="none" w:sz="0" w:space="0" w:color="auto"/>
                    <w:bottom w:val="none" w:sz="0" w:space="0" w:color="auto"/>
                    <w:right w:val="none" w:sz="0" w:space="0" w:color="auto"/>
                  </w:divBdr>
                </w:div>
                <w:div w:id="805121346">
                  <w:marLeft w:val="0"/>
                  <w:marRight w:val="0"/>
                  <w:marTop w:val="0"/>
                  <w:marBottom w:val="0"/>
                  <w:divBdr>
                    <w:top w:val="none" w:sz="0" w:space="0" w:color="auto"/>
                    <w:left w:val="none" w:sz="0" w:space="0" w:color="auto"/>
                    <w:bottom w:val="none" w:sz="0" w:space="0" w:color="auto"/>
                    <w:right w:val="none" w:sz="0" w:space="0" w:color="auto"/>
                  </w:divBdr>
                </w:div>
                <w:div w:id="1370647109">
                  <w:marLeft w:val="0"/>
                  <w:marRight w:val="0"/>
                  <w:marTop w:val="0"/>
                  <w:marBottom w:val="0"/>
                  <w:divBdr>
                    <w:top w:val="none" w:sz="0" w:space="0" w:color="auto"/>
                    <w:left w:val="none" w:sz="0" w:space="0" w:color="auto"/>
                    <w:bottom w:val="none" w:sz="0" w:space="0" w:color="auto"/>
                    <w:right w:val="none" w:sz="0" w:space="0" w:color="auto"/>
                  </w:divBdr>
                </w:div>
                <w:div w:id="310208798">
                  <w:marLeft w:val="0"/>
                  <w:marRight w:val="0"/>
                  <w:marTop w:val="0"/>
                  <w:marBottom w:val="0"/>
                  <w:divBdr>
                    <w:top w:val="none" w:sz="0" w:space="0" w:color="auto"/>
                    <w:left w:val="none" w:sz="0" w:space="0" w:color="auto"/>
                    <w:bottom w:val="none" w:sz="0" w:space="0" w:color="auto"/>
                    <w:right w:val="none" w:sz="0" w:space="0" w:color="auto"/>
                  </w:divBdr>
                </w:div>
                <w:div w:id="1126773616">
                  <w:marLeft w:val="0"/>
                  <w:marRight w:val="0"/>
                  <w:marTop w:val="0"/>
                  <w:marBottom w:val="0"/>
                  <w:divBdr>
                    <w:top w:val="none" w:sz="0" w:space="0" w:color="auto"/>
                    <w:left w:val="none" w:sz="0" w:space="0" w:color="auto"/>
                    <w:bottom w:val="none" w:sz="0" w:space="0" w:color="auto"/>
                    <w:right w:val="none" w:sz="0" w:space="0" w:color="auto"/>
                  </w:divBdr>
                </w:div>
                <w:div w:id="1763719120">
                  <w:marLeft w:val="0"/>
                  <w:marRight w:val="0"/>
                  <w:marTop w:val="0"/>
                  <w:marBottom w:val="0"/>
                  <w:divBdr>
                    <w:top w:val="none" w:sz="0" w:space="0" w:color="auto"/>
                    <w:left w:val="none" w:sz="0" w:space="0" w:color="auto"/>
                    <w:bottom w:val="none" w:sz="0" w:space="0" w:color="auto"/>
                    <w:right w:val="none" w:sz="0" w:space="0" w:color="auto"/>
                  </w:divBdr>
                </w:div>
                <w:div w:id="755326905">
                  <w:marLeft w:val="0"/>
                  <w:marRight w:val="0"/>
                  <w:marTop w:val="0"/>
                  <w:marBottom w:val="0"/>
                  <w:divBdr>
                    <w:top w:val="none" w:sz="0" w:space="0" w:color="auto"/>
                    <w:left w:val="none" w:sz="0" w:space="0" w:color="auto"/>
                    <w:bottom w:val="none" w:sz="0" w:space="0" w:color="auto"/>
                    <w:right w:val="none" w:sz="0" w:space="0" w:color="auto"/>
                  </w:divBdr>
                </w:div>
                <w:div w:id="1359046837">
                  <w:marLeft w:val="0"/>
                  <w:marRight w:val="0"/>
                  <w:marTop w:val="0"/>
                  <w:marBottom w:val="0"/>
                  <w:divBdr>
                    <w:top w:val="none" w:sz="0" w:space="0" w:color="auto"/>
                    <w:left w:val="none" w:sz="0" w:space="0" w:color="auto"/>
                    <w:bottom w:val="none" w:sz="0" w:space="0" w:color="auto"/>
                    <w:right w:val="none" w:sz="0" w:space="0" w:color="auto"/>
                  </w:divBdr>
                </w:div>
                <w:div w:id="567493313">
                  <w:marLeft w:val="0"/>
                  <w:marRight w:val="0"/>
                  <w:marTop w:val="0"/>
                  <w:marBottom w:val="0"/>
                  <w:divBdr>
                    <w:top w:val="none" w:sz="0" w:space="0" w:color="auto"/>
                    <w:left w:val="none" w:sz="0" w:space="0" w:color="auto"/>
                    <w:bottom w:val="none" w:sz="0" w:space="0" w:color="auto"/>
                    <w:right w:val="none" w:sz="0" w:space="0" w:color="auto"/>
                  </w:divBdr>
                </w:div>
                <w:div w:id="143010156">
                  <w:marLeft w:val="0"/>
                  <w:marRight w:val="0"/>
                  <w:marTop w:val="0"/>
                  <w:marBottom w:val="0"/>
                  <w:divBdr>
                    <w:top w:val="none" w:sz="0" w:space="0" w:color="auto"/>
                    <w:left w:val="none" w:sz="0" w:space="0" w:color="auto"/>
                    <w:bottom w:val="none" w:sz="0" w:space="0" w:color="auto"/>
                    <w:right w:val="none" w:sz="0" w:space="0" w:color="auto"/>
                  </w:divBdr>
                </w:div>
                <w:div w:id="820122783">
                  <w:marLeft w:val="0"/>
                  <w:marRight w:val="0"/>
                  <w:marTop w:val="0"/>
                  <w:marBottom w:val="0"/>
                  <w:divBdr>
                    <w:top w:val="none" w:sz="0" w:space="0" w:color="auto"/>
                    <w:left w:val="none" w:sz="0" w:space="0" w:color="auto"/>
                    <w:bottom w:val="none" w:sz="0" w:space="0" w:color="auto"/>
                    <w:right w:val="none" w:sz="0" w:space="0" w:color="auto"/>
                  </w:divBdr>
                </w:div>
                <w:div w:id="514659570">
                  <w:marLeft w:val="0"/>
                  <w:marRight w:val="0"/>
                  <w:marTop w:val="0"/>
                  <w:marBottom w:val="0"/>
                  <w:divBdr>
                    <w:top w:val="none" w:sz="0" w:space="0" w:color="auto"/>
                    <w:left w:val="none" w:sz="0" w:space="0" w:color="auto"/>
                    <w:bottom w:val="none" w:sz="0" w:space="0" w:color="auto"/>
                    <w:right w:val="none" w:sz="0" w:space="0" w:color="auto"/>
                  </w:divBdr>
                </w:div>
                <w:div w:id="497772474">
                  <w:marLeft w:val="0"/>
                  <w:marRight w:val="0"/>
                  <w:marTop w:val="0"/>
                  <w:marBottom w:val="0"/>
                  <w:divBdr>
                    <w:top w:val="none" w:sz="0" w:space="0" w:color="auto"/>
                    <w:left w:val="none" w:sz="0" w:space="0" w:color="auto"/>
                    <w:bottom w:val="none" w:sz="0" w:space="0" w:color="auto"/>
                    <w:right w:val="none" w:sz="0" w:space="0" w:color="auto"/>
                  </w:divBdr>
                </w:div>
                <w:div w:id="16197710">
                  <w:marLeft w:val="0"/>
                  <w:marRight w:val="0"/>
                  <w:marTop w:val="0"/>
                  <w:marBottom w:val="0"/>
                  <w:divBdr>
                    <w:top w:val="none" w:sz="0" w:space="0" w:color="auto"/>
                    <w:left w:val="none" w:sz="0" w:space="0" w:color="auto"/>
                    <w:bottom w:val="none" w:sz="0" w:space="0" w:color="auto"/>
                    <w:right w:val="none" w:sz="0" w:space="0" w:color="auto"/>
                  </w:divBdr>
                </w:div>
                <w:div w:id="1538734218">
                  <w:marLeft w:val="0"/>
                  <w:marRight w:val="0"/>
                  <w:marTop w:val="0"/>
                  <w:marBottom w:val="0"/>
                  <w:divBdr>
                    <w:top w:val="none" w:sz="0" w:space="0" w:color="auto"/>
                    <w:left w:val="none" w:sz="0" w:space="0" w:color="auto"/>
                    <w:bottom w:val="none" w:sz="0" w:space="0" w:color="auto"/>
                    <w:right w:val="none" w:sz="0" w:space="0" w:color="auto"/>
                  </w:divBdr>
                </w:div>
                <w:div w:id="592590404">
                  <w:marLeft w:val="0"/>
                  <w:marRight w:val="0"/>
                  <w:marTop w:val="0"/>
                  <w:marBottom w:val="0"/>
                  <w:divBdr>
                    <w:top w:val="none" w:sz="0" w:space="0" w:color="auto"/>
                    <w:left w:val="none" w:sz="0" w:space="0" w:color="auto"/>
                    <w:bottom w:val="none" w:sz="0" w:space="0" w:color="auto"/>
                    <w:right w:val="none" w:sz="0" w:space="0" w:color="auto"/>
                  </w:divBdr>
                </w:div>
                <w:div w:id="1407074259">
                  <w:marLeft w:val="0"/>
                  <w:marRight w:val="0"/>
                  <w:marTop w:val="0"/>
                  <w:marBottom w:val="0"/>
                  <w:divBdr>
                    <w:top w:val="none" w:sz="0" w:space="0" w:color="auto"/>
                    <w:left w:val="none" w:sz="0" w:space="0" w:color="auto"/>
                    <w:bottom w:val="none" w:sz="0" w:space="0" w:color="auto"/>
                    <w:right w:val="none" w:sz="0" w:space="0" w:color="auto"/>
                  </w:divBdr>
                </w:div>
                <w:div w:id="268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976">
          <w:marLeft w:val="0"/>
          <w:marRight w:val="0"/>
          <w:marTop w:val="0"/>
          <w:marBottom w:val="0"/>
          <w:divBdr>
            <w:top w:val="none" w:sz="0" w:space="0" w:color="auto"/>
            <w:left w:val="none" w:sz="0" w:space="0" w:color="auto"/>
            <w:bottom w:val="none" w:sz="0" w:space="0" w:color="auto"/>
            <w:right w:val="none" w:sz="0" w:space="0" w:color="auto"/>
          </w:divBdr>
          <w:divsChild>
            <w:div w:id="605116148">
              <w:marLeft w:val="0"/>
              <w:marRight w:val="0"/>
              <w:marTop w:val="0"/>
              <w:marBottom w:val="0"/>
              <w:divBdr>
                <w:top w:val="none" w:sz="0" w:space="0" w:color="auto"/>
                <w:left w:val="none" w:sz="0" w:space="0" w:color="auto"/>
                <w:bottom w:val="none" w:sz="0" w:space="0" w:color="auto"/>
                <w:right w:val="none" w:sz="0" w:space="0" w:color="auto"/>
              </w:divBdr>
            </w:div>
            <w:div w:id="908346347">
              <w:marLeft w:val="0"/>
              <w:marRight w:val="0"/>
              <w:marTop w:val="0"/>
              <w:marBottom w:val="0"/>
              <w:divBdr>
                <w:top w:val="none" w:sz="0" w:space="0" w:color="auto"/>
                <w:left w:val="none" w:sz="0" w:space="0" w:color="auto"/>
                <w:bottom w:val="none" w:sz="0" w:space="0" w:color="auto"/>
                <w:right w:val="none" w:sz="0" w:space="0" w:color="auto"/>
              </w:divBdr>
              <w:divsChild>
                <w:div w:id="1746805485">
                  <w:marLeft w:val="0"/>
                  <w:marRight w:val="0"/>
                  <w:marTop w:val="0"/>
                  <w:marBottom w:val="0"/>
                  <w:divBdr>
                    <w:top w:val="none" w:sz="0" w:space="0" w:color="auto"/>
                    <w:left w:val="none" w:sz="0" w:space="0" w:color="auto"/>
                    <w:bottom w:val="none" w:sz="0" w:space="0" w:color="auto"/>
                    <w:right w:val="none" w:sz="0" w:space="0" w:color="auto"/>
                  </w:divBdr>
                </w:div>
                <w:div w:id="1720782491">
                  <w:marLeft w:val="0"/>
                  <w:marRight w:val="0"/>
                  <w:marTop w:val="0"/>
                  <w:marBottom w:val="0"/>
                  <w:divBdr>
                    <w:top w:val="none" w:sz="0" w:space="0" w:color="auto"/>
                    <w:left w:val="none" w:sz="0" w:space="0" w:color="auto"/>
                    <w:bottom w:val="none" w:sz="0" w:space="0" w:color="auto"/>
                    <w:right w:val="none" w:sz="0" w:space="0" w:color="auto"/>
                  </w:divBdr>
                </w:div>
                <w:div w:id="1314260453">
                  <w:marLeft w:val="0"/>
                  <w:marRight w:val="0"/>
                  <w:marTop w:val="0"/>
                  <w:marBottom w:val="0"/>
                  <w:divBdr>
                    <w:top w:val="none" w:sz="0" w:space="0" w:color="auto"/>
                    <w:left w:val="none" w:sz="0" w:space="0" w:color="auto"/>
                    <w:bottom w:val="none" w:sz="0" w:space="0" w:color="auto"/>
                    <w:right w:val="none" w:sz="0" w:space="0" w:color="auto"/>
                  </w:divBdr>
                </w:div>
                <w:div w:id="561866875">
                  <w:marLeft w:val="0"/>
                  <w:marRight w:val="0"/>
                  <w:marTop w:val="0"/>
                  <w:marBottom w:val="0"/>
                  <w:divBdr>
                    <w:top w:val="none" w:sz="0" w:space="0" w:color="auto"/>
                    <w:left w:val="none" w:sz="0" w:space="0" w:color="auto"/>
                    <w:bottom w:val="none" w:sz="0" w:space="0" w:color="auto"/>
                    <w:right w:val="none" w:sz="0" w:space="0" w:color="auto"/>
                  </w:divBdr>
                </w:div>
                <w:div w:id="1605384358">
                  <w:marLeft w:val="0"/>
                  <w:marRight w:val="0"/>
                  <w:marTop w:val="0"/>
                  <w:marBottom w:val="0"/>
                  <w:divBdr>
                    <w:top w:val="none" w:sz="0" w:space="0" w:color="auto"/>
                    <w:left w:val="none" w:sz="0" w:space="0" w:color="auto"/>
                    <w:bottom w:val="none" w:sz="0" w:space="0" w:color="auto"/>
                    <w:right w:val="none" w:sz="0" w:space="0" w:color="auto"/>
                  </w:divBdr>
                </w:div>
                <w:div w:id="1378122464">
                  <w:marLeft w:val="0"/>
                  <w:marRight w:val="0"/>
                  <w:marTop w:val="0"/>
                  <w:marBottom w:val="0"/>
                  <w:divBdr>
                    <w:top w:val="none" w:sz="0" w:space="0" w:color="auto"/>
                    <w:left w:val="none" w:sz="0" w:space="0" w:color="auto"/>
                    <w:bottom w:val="none" w:sz="0" w:space="0" w:color="auto"/>
                    <w:right w:val="none" w:sz="0" w:space="0" w:color="auto"/>
                  </w:divBdr>
                </w:div>
                <w:div w:id="105077419">
                  <w:marLeft w:val="0"/>
                  <w:marRight w:val="0"/>
                  <w:marTop w:val="0"/>
                  <w:marBottom w:val="0"/>
                  <w:divBdr>
                    <w:top w:val="none" w:sz="0" w:space="0" w:color="auto"/>
                    <w:left w:val="none" w:sz="0" w:space="0" w:color="auto"/>
                    <w:bottom w:val="none" w:sz="0" w:space="0" w:color="auto"/>
                    <w:right w:val="none" w:sz="0" w:space="0" w:color="auto"/>
                  </w:divBdr>
                </w:div>
                <w:div w:id="127624677">
                  <w:marLeft w:val="0"/>
                  <w:marRight w:val="0"/>
                  <w:marTop w:val="0"/>
                  <w:marBottom w:val="0"/>
                  <w:divBdr>
                    <w:top w:val="none" w:sz="0" w:space="0" w:color="auto"/>
                    <w:left w:val="none" w:sz="0" w:space="0" w:color="auto"/>
                    <w:bottom w:val="none" w:sz="0" w:space="0" w:color="auto"/>
                    <w:right w:val="none" w:sz="0" w:space="0" w:color="auto"/>
                  </w:divBdr>
                </w:div>
                <w:div w:id="766315662">
                  <w:marLeft w:val="0"/>
                  <w:marRight w:val="0"/>
                  <w:marTop w:val="0"/>
                  <w:marBottom w:val="0"/>
                  <w:divBdr>
                    <w:top w:val="none" w:sz="0" w:space="0" w:color="auto"/>
                    <w:left w:val="none" w:sz="0" w:space="0" w:color="auto"/>
                    <w:bottom w:val="none" w:sz="0" w:space="0" w:color="auto"/>
                    <w:right w:val="none" w:sz="0" w:space="0" w:color="auto"/>
                  </w:divBdr>
                </w:div>
                <w:div w:id="1058238135">
                  <w:marLeft w:val="0"/>
                  <w:marRight w:val="0"/>
                  <w:marTop w:val="0"/>
                  <w:marBottom w:val="0"/>
                  <w:divBdr>
                    <w:top w:val="none" w:sz="0" w:space="0" w:color="auto"/>
                    <w:left w:val="none" w:sz="0" w:space="0" w:color="auto"/>
                    <w:bottom w:val="none" w:sz="0" w:space="0" w:color="auto"/>
                    <w:right w:val="none" w:sz="0" w:space="0" w:color="auto"/>
                  </w:divBdr>
                </w:div>
                <w:div w:id="349380031">
                  <w:marLeft w:val="0"/>
                  <w:marRight w:val="0"/>
                  <w:marTop w:val="0"/>
                  <w:marBottom w:val="0"/>
                  <w:divBdr>
                    <w:top w:val="none" w:sz="0" w:space="0" w:color="auto"/>
                    <w:left w:val="none" w:sz="0" w:space="0" w:color="auto"/>
                    <w:bottom w:val="none" w:sz="0" w:space="0" w:color="auto"/>
                    <w:right w:val="none" w:sz="0" w:space="0" w:color="auto"/>
                  </w:divBdr>
                </w:div>
                <w:div w:id="1251544862">
                  <w:marLeft w:val="0"/>
                  <w:marRight w:val="0"/>
                  <w:marTop w:val="0"/>
                  <w:marBottom w:val="0"/>
                  <w:divBdr>
                    <w:top w:val="none" w:sz="0" w:space="0" w:color="auto"/>
                    <w:left w:val="none" w:sz="0" w:space="0" w:color="auto"/>
                    <w:bottom w:val="none" w:sz="0" w:space="0" w:color="auto"/>
                    <w:right w:val="none" w:sz="0" w:space="0" w:color="auto"/>
                  </w:divBdr>
                </w:div>
                <w:div w:id="118768943">
                  <w:marLeft w:val="0"/>
                  <w:marRight w:val="0"/>
                  <w:marTop w:val="0"/>
                  <w:marBottom w:val="0"/>
                  <w:divBdr>
                    <w:top w:val="none" w:sz="0" w:space="0" w:color="auto"/>
                    <w:left w:val="none" w:sz="0" w:space="0" w:color="auto"/>
                    <w:bottom w:val="none" w:sz="0" w:space="0" w:color="auto"/>
                    <w:right w:val="none" w:sz="0" w:space="0" w:color="auto"/>
                  </w:divBdr>
                </w:div>
                <w:div w:id="747923459">
                  <w:marLeft w:val="0"/>
                  <w:marRight w:val="0"/>
                  <w:marTop w:val="0"/>
                  <w:marBottom w:val="0"/>
                  <w:divBdr>
                    <w:top w:val="none" w:sz="0" w:space="0" w:color="auto"/>
                    <w:left w:val="none" w:sz="0" w:space="0" w:color="auto"/>
                    <w:bottom w:val="none" w:sz="0" w:space="0" w:color="auto"/>
                    <w:right w:val="none" w:sz="0" w:space="0" w:color="auto"/>
                  </w:divBdr>
                </w:div>
                <w:div w:id="1665084268">
                  <w:marLeft w:val="0"/>
                  <w:marRight w:val="0"/>
                  <w:marTop w:val="0"/>
                  <w:marBottom w:val="0"/>
                  <w:divBdr>
                    <w:top w:val="none" w:sz="0" w:space="0" w:color="auto"/>
                    <w:left w:val="none" w:sz="0" w:space="0" w:color="auto"/>
                    <w:bottom w:val="none" w:sz="0" w:space="0" w:color="auto"/>
                    <w:right w:val="none" w:sz="0" w:space="0" w:color="auto"/>
                  </w:divBdr>
                </w:div>
                <w:div w:id="1735545917">
                  <w:marLeft w:val="0"/>
                  <w:marRight w:val="0"/>
                  <w:marTop w:val="0"/>
                  <w:marBottom w:val="0"/>
                  <w:divBdr>
                    <w:top w:val="none" w:sz="0" w:space="0" w:color="auto"/>
                    <w:left w:val="none" w:sz="0" w:space="0" w:color="auto"/>
                    <w:bottom w:val="none" w:sz="0" w:space="0" w:color="auto"/>
                    <w:right w:val="none" w:sz="0" w:space="0" w:color="auto"/>
                  </w:divBdr>
                </w:div>
                <w:div w:id="1531265271">
                  <w:marLeft w:val="0"/>
                  <w:marRight w:val="0"/>
                  <w:marTop w:val="0"/>
                  <w:marBottom w:val="0"/>
                  <w:divBdr>
                    <w:top w:val="none" w:sz="0" w:space="0" w:color="auto"/>
                    <w:left w:val="none" w:sz="0" w:space="0" w:color="auto"/>
                    <w:bottom w:val="none" w:sz="0" w:space="0" w:color="auto"/>
                    <w:right w:val="none" w:sz="0" w:space="0" w:color="auto"/>
                  </w:divBdr>
                </w:div>
                <w:div w:id="1403601980">
                  <w:marLeft w:val="0"/>
                  <w:marRight w:val="0"/>
                  <w:marTop w:val="0"/>
                  <w:marBottom w:val="0"/>
                  <w:divBdr>
                    <w:top w:val="none" w:sz="0" w:space="0" w:color="auto"/>
                    <w:left w:val="none" w:sz="0" w:space="0" w:color="auto"/>
                    <w:bottom w:val="none" w:sz="0" w:space="0" w:color="auto"/>
                    <w:right w:val="none" w:sz="0" w:space="0" w:color="auto"/>
                  </w:divBdr>
                </w:div>
                <w:div w:id="9941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70352">
          <w:marLeft w:val="0"/>
          <w:marRight w:val="0"/>
          <w:marTop w:val="0"/>
          <w:marBottom w:val="0"/>
          <w:divBdr>
            <w:top w:val="none" w:sz="0" w:space="0" w:color="auto"/>
            <w:left w:val="none" w:sz="0" w:space="0" w:color="auto"/>
            <w:bottom w:val="none" w:sz="0" w:space="0" w:color="auto"/>
            <w:right w:val="none" w:sz="0" w:space="0" w:color="auto"/>
          </w:divBdr>
          <w:divsChild>
            <w:div w:id="2031027444">
              <w:marLeft w:val="0"/>
              <w:marRight w:val="0"/>
              <w:marTop w:val="0"/>
              <w:marBottom w:val="0"/>
              <w:divBdr>
                <w:top w:val="none" w:sz="0" w:space="0" w:color="auto"/>
                <w:left w:val="none" w:sz="0" w:space="0" w:color="auto"/>
                <w:bottom w:val="none" w:sz="0" w:space="0" w:color="auto"/>
                <w:right w:val="none" w:sz="0" w:space="0" w:color="auto"/>
              </w:divBdr>
            </w:div>
            <w:div w:id="954556319">
              <w:marLeft w:val="0"/>
              <w:marRight w:val="0"/>
              <w:marTop w:val="0"/>
              <w:marBottom w:val="0"/>
              <w:divBdr>
                <w:top w:val="none" w:sz="0" w:space="0" w:color="auto"/>
                <w:left w:val="none" w:sz="0" w:space="0" w:color="auto"/>
                <w:bottom w:val="none" w:sz="0" w:space="0" w:color="auto"/>
                <w:right w:val="none" w:sz="0" w:space="0" w:color="auto"/>
              </w:divBdr>
              <w:divsChild>
                <w:div w:id="230703397">
                  <w:marLeft w:val="0"/>
                  <w:marRight w:val="0"/>
                  <w:marTop w:val="0"/>
                  <w:marBottom w:val="0"/>
                  <w:divBdr>
                    <w:top w:val="none" w:sz="0" w:space="0" w:color="auto"/>
                    <w:left w:val="none" w:sz="0" w:space="0" w:color="auto"/>
                    <w:bottom w:val="none" w:sz="0" w:space="0" w:color="auto"/>
                    <w:right w:val="none" w:sz="0" w:space="0" w:color="auto"/>
                  </w:divBdr>
                </w:div>
                <w:div w:id="1350570066">
                  <w:marLeft w:val="0"/>
                  <w:marRight w:val="0"/>
                  <w:marTop w:val="0"/>
                  <w:marBottom w:val="0"/>
                  <w:divBdr>
                    <w:top w:val="none" w:sz="0" w:space="0" w:color="auto"/>
                    <w:left w:val="none" w:sz="0" w:space="0" w:color="auto"/>
                    <w:bottom w:val="none" w:sz="0" w:space="0" w:color="auto"/>
                    <w:right w:val="none" w:sz="0" w:space="0" w:color="auto"/>
                  </w:divBdr>
                </w:div>
                <w:div w:id="458112786">
                  <w:marLeft w:val="0"/>
                  <w:marRight w:val="0"/>
                  <w:marTop w:val="0"/>
                  <w:marBottom w:val="0"/>
                  <w:divBdr>
                    <w:top w:val="none" w:sz="0" w:space="0" w:color="auto"/>
                    <w:left w:val="none" w:sz="0" w:space="0" w:color="auto"/>
                    <w:bottom w:val="none" w:sz="0" w:space="0" w:color="auto"/>
                    <w:right w:val="none" w:sz="0" w:space="0" w:color="auto"/>
                  </w:divBdr>
                </w:div>
                <w:div w:id="1004212648">
                  <w:marLeft w:val="0"/>
                  <w:marRight w:val="0"/>
                  <w:marTop w:val="0"/>
                  <w:marBottom w:val="0"/>
                  <w:divBdr>
                    <w:top w:val="none" w:sz="0" w:space="0" w:color="auto"/>
                    <w:left w:val="none" w:sz="0" w:space="0" w:color="auto"/>
                    <w:bottom w:val="none" w:sz="0" w:space="0" w:color="auto"/>
                    <w:right w:val="none" w:sz="0" w:space="0" w:color="auto"/>
                  </w:divBdr>
                </w:div>
                <w:div w:id="1745952088">
                  <w:marLeft w:val="0"/>
                  <w:marRight w:val="0"/>
                  <w:marTop w:val="0"/>
                  <w:marBottom w:val="0"/>
                  <w:divBdr>
                    <w:top w:val="none" w:sz="0" w:space="0" w:color="auto"/>
                    <w:left w:val="none" w:sz="0" w:space="0" w:color="auto"/>
                    <w:bottom w:val="none" w:sz="0" w:space="0" w:color="auto"/>
                    <w:right w:val="none" w:sz="0" w:space="0" w:color="auto"/>
                  </w:divBdr>
                </w:div>
                <w:div w:id="1122843625">
                  <w:marLeft w:val="0"/>
                  <w:marRight w:val="0"/>
                  <w:marTop w:val="0"/>
                  <w:marBottom w:val="0"/>
                  <w:divBdr>
                    <w:top w:val="none" w:sz="0" w:space="0" w:color="auto"/>
                    <w:left w:val="none" w:sz="0" w:space="0" w:color="auto"/>
                    <w:bottom w:val="none" w:sz="0" w:space="0" w:color="auto"/>
                    <w:right w:val="none" w:sz="0" w:space="0" w:color="auto"/>
                  </w:divBdr>
                </w:div>
                <w:div w:id="1799689569">
                  <w:marLeft w:val="0"/>
                  <w:marRight w:val="0"/>
                  <w:marTop w:val="0"/>
                  <w:marBottom w:val="0"/>
                  <w:divBdr>
                    <w:top w:val="none" w:sz="0" w:space="0" w:color="auto"/>
                    <w:left w:val="none" w:sz="0" w:space="0" w:color="auto"/>
                    <w:bottom w:val="none" w:sz="0" w:space="0" w:color="auto"/>
                    <w:right w:val="none" w:sz="0" w:space="0" w:color="auto"/>
                  </w:divBdr>
                </w:div>
                <w:div w:id="1077751077">
                  <w:marLeft w:val="0"/>
                  <w:marRight w:val="0"/>
                  <w:marTop w:val="0"/>
                  <w:marBottom w:val="0"/>
                  <w:divBdr>
                    <w:top w:val="none" w:sz="0" w:space="0" w:color="auto"/>
                    <w:left w:val="none" w:sz="0" w:space="0" w:color="auto"/>
                    <w:bottom w:val="none" w:sz="0" w:space="0" w:color="auto"/>
                    <w:right w:val="none" w:sz="0" w:space="0" w:color="auto"/>
                  </w:divBdr>
                </w:div>
                <w:div w:id="157622770">
                  <w:marLeft w:val="0"/>
                  <w:marRight w:val="0"/>
                  <w:marTop w:val="0"/>
                  <w:marBottom w:val="0"/>
                  <w:divBdr>
                    <w:top w:val="none" w:sz="0" w:space="0" w:color="auto"/>
                    <w:left w:val="none" w:sz="0" w:space="0" w:color="auto"/>
                    <w:bottom w:val="none" w:sz="0" w:space="0" w:color="auto"/>
                    <w:right w:val="none" w:sz="0" w:space="0" w:color="auto"/>
                  </w:divBdr>
                </w:div>
                <w:div w:id="1260261966">
                  <w:marLeft w:val="0"/>
                  <w:marRight w:val="0"/>
                  <w:marTop w:val="0"/>
                  <w:marBottom w:val="0"/>
                  <w:divBdr>
                    <w:top w:val="none" w:sz="0" w:space="0" w:color="auto"/>
                    <w:left w:val="none" w:sz="0" w:space="0" w:color="auto"/>
                    <w:bottom w:val="none" w:sz="0" w:space="0" w:color="auto"/>
                    <w:right w:val="none" w:sz="0" w:space="0" w:color="auto"/>
                  </w:divBdr>
                </w:div>
                <w:div w:id="1271744372">
                  <w:marLeft w:val="0"/>
                  <w:marRight w:val="0"/>
                  <w:marTop w:val="0"/>
                  <w:marBottom w:val="0"/>
                  <w:divBdr>
                    <w:top w:val="none" w:sz="0" w:space="0" w:color="auto"/>
                    <w:left w:val="none" w:sz="0" w:space="0" w:color="auto"/>
                    <w:bottom w:val="none" w:sz="0" w:space="0" w:color="auto"/>
                    <w:right w:val="none" w:sz="0" w:space="0" w:color="auto"/>
                  </w:divBdr>
                </w:div>
                <w:div w:id="1258754483">
                  <w:marLeft w:val="0"/>
                  <w:marRight w:val="0"/>
                  <w:marTop w:val="0"/>
                  <w:marBottom w:val="0"/>
                  <w:divBdr>
                    <w:top w:val="none" w:sz="0" w:space="0" w:color="auto"/>
                    <w:left w:val="none" w:sz="0" w:space="0" w:color="auto"/>
                    <w:bottom w:val="none" w:sz="0" w:space="0" w:color="auto"/>
                    <w:right w:val="none" w:sz="0" w:space="0" w:color="auto"/>
                  </w:divBdr>
                </w:div>
                <w:div w:id="197473643">
                  <w:marLeft w:val="0"/>
                  <w:marRight w:val="0"/>
                  <w:marTop w:val="0"/>
                  <w:marBottom w:val="0"/>
                  <w:divBdr>
                    <w:top w:val="none" w:sz="0" w:space="0" w:color="auto"/>
                    <w:left w:val="none" w:sz="0" w:space="0" w:color="auto"/>
                    <w:bottom w:val="none" w:sz="0" w:space="0" w:color="auto"/>
                    <w:right w:val="none" w:sz="0" w:space="0" w:color="auto"/>
                  </w:divBdr>
                </w:div>
                <w:div w:id="1408530420">
                  <w:marLeft w:val="0"/>
                  <w:marRight w:val="0"/>
                  <w:marTop w:val="0"/>
                  <w:marBottom w:val="0"/>
                  <w:divBdr>
                    <w:top w:val="none" w:sz="0" w:space="0" w:color="auto"/>
                    <w:left w:val="none" w:sz="0" w:space="0" w:color="auto"/>
                    <w:bottom w:val="none" w:sz="0" w:space="0" w:color="auto"/>
                    <w:right w:val="none" w:sz="0" w:space="0" w:color="auto"/>
                  </w:divBdr>
                </w:div>
                <w:div w:id="1825851854">
                  <w:marLeft w:val="0"/>
                  <w:marRight w:val="0"/>
                  <w:marTop w:val="0"/>
                  <w:marBottom w:val="0"/>
                  <w:divBdr>
                    <w:top w:val="none" w:sz="0" w:space="0" w:color="auto"/>
                    <w:left w:val="none" w:sz="0" w:space="0" w:color="auto"/>
                    <w:bottom w:val="none" w:sz="0" w:space="0" w:color="auto"/>
                    <w:right w:val="none" w:sz="0" w:space="0" w:color="auto"/>
                  </w:divBdr>
                </w:div>
                <w:div w:id="152987528">
                  <w:marLeft w:val="0"/>
                  <w:marRight w:val="0"/>
                  <w:marTop w:val="0"/>
                  <w:marBottom w:val="0"/>
                  <w:divBdr>
                    <w:top w:val="none" w:sz="0" w:space="0" w:color="auto"/>
                    <w:left w:val="none" w:sz="0" w:space="0" w:color="auto"/>
                    <w:bottom w:val="none" w:sz="0" w:space="0" w:color="auto"/>
                    <w:right w:val="none" w:sz="0" w:space="0" w:color="auto"/>
                  </w:divBdr>
                </w:div>
                <w:div w:id="1796828024">
                  <w:marLeft w:val="0"/>
                  <w:marRight w:val="0"/>
                  <w:marTop w:val="0"/>
                  <w:marBottom w:val="0"/>
                  <w:divBdr>
                    <w:top w:val="none" w:sz="0" w:space="0" w:color="auto"/>
                    <w:left w:val="none" w:sz="0" w:space="0" w:color="auto"/>
                    <w:bottom w:val="none" w:sz="0" w:space="0" w:color="auto"/>
                    <w:right w:val="none" w:sz="0" w:space="0" w:color="auto"/>
                  </w:divBdr>
                </w:div>
                <w:div w:id="289943971">
                  <w:marLeft w:val="0"/>
                  <w:marRight w:val="0"/>
                  <w:marTop w:val="0"/>
                  <w:marBottom w:val="0"/>
                  <w:divBdr>
                    <w:top w:val="none" w:sz="0" w:space="0" w:color="auto"/>
                    <w:left w:val="none" w:sz="0" w:space="0" w:color="auto"/>
                    <w:bottom w:val="none" w:sz="0" w:space="0" w:color="auto"/>
                    <w:right w:val="none" w:sz="0" w:space="0" w:color="auto"/>
                  </w:divBdr>
                </w:div>
                <w:div w:id="16121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543">
          <w:marLeft w:val="0"/>
          <w:marRight w:val="0"/>
          <w:marTop w:val="0"/>
          <w:marBottom w:val="0"/>
          <w:divBdr>
            <w:top w:val="none" w:sz="0" w:space="0" w:color="auto"/>
            <w:left w:val="none" w:sz="0" w:space="0" w:color="auto"/>
            <w:bottom w:val="none" w:sz="0" w:space="0" w:color="auto"/>
            <w:right w:val="none" w:sz="0" w:space="0" w:color="auto"/>
          </w:divBdr>
          <w:divsChild>
            <w:div w:id="17770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40732">
      <w:bodyDiv w:val="1"/>
      <w:marLeft w:val="0"/>
      <w:marRight w:val="0"/>
      <w:marTop w:val="0"/>
      <w:marBottom w:val="0"/>
      <w:divBdr>
        <w:top w:val="none" w:sz="0" w:space="0" w:color="auto"/>
        <w:left w:val="none" w:sz="0" w:space="0" w:color="auto"/>
        <w:bottom w:val="none" w:sz="0" w:space="0" w:color="auto"/>
        <w:right w:val="none" w:sz="0" w:space="0" w:color="auto"/>
      </w:divBdr>
    </w:div>
    <w:div w:id="15439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1E7F4F1EED5E4E9AA91DE685FAB044" ma:contentTypeVersion="15" ma:contentTypeDescription="Create a new document." ma:contentTypeScope="" ma:versionID="3939783d134fc43a318c885f10142dfa">
  <xsd:schema xmlns:xsd="http://www.w3.org/2001/XMLSchema" xmlns:xs="http://www.w3.org/2001/XMLSchema" xmlns:p="http://schemas.microsoft.com/office/2006/metadata/properties" xmlns:ns2="56ff7149-25ce-4e47-bf85-1fe414ce5bb7" xmlns:ns3="d3f53f8c-310a-4ea8-aca5-fd0d7bf1de73" targetNamespace="http://schemas.microsoft.com/office/2006/metadata/properties" ma:root="true" ma:fieldsID="e88e838c7e06c8cc23359b7ef9516066" ns2:_="" ns3:_="">
    <xsd:import namespace="56ff7149-25ce-4e47-bf85-1fe414ce5bb7"/>
    <xsd:import namespace="d3f53f8c-310a-4ea8-aca5-fd0d7bf1de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f7149-25ce-4e47-bf85-1fe414ce5b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c65116-5c25-4918-96d4-10be4a44c83b}" ma:internalName="TaxCatchAll" ma:showField="CatchAllData" ma:web="56ff7149-25ce-4e47-bf85-1fe414ce5b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f53f8c-310a-4ea8-aca5-fd0d7bf1de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dedec7-f681-4b6d-abe9-ac1536cf2b5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20A1C-EF62-48BE-A7DA-F0027881EEAE}">
  <ds:schemaRefs>
    <ds:schemaRef ds:uri="http://schemas.openxmlformats.org/officeDocument/2006/bibliography"/>
  </ds:schemaRefs>
</ds:datastoreItem>
</file>

<file path=customXml/itemProps2.xml><?xml version="1.0" encoding="utf-8"?>
<ds:datastoreItem xmlns:ds="http://schemas.openxmlformats.org/officeDocument/2006/customXml" ds:itemID="{8C8404C3-C4B5-41D6-B28E-8CCE343E7E57}"/>
</file>

<file path=customXml/itemProps3.xml><?xml version="1.0" encoding="utf-8"?>
<ds:datastoreItem xmlns:ds="http://schemas.openxmlformats.org/officeDocument/2006/customXml" ds:itemID="{4F357D40-B28F-4FC5-A098-94F0959FEBA3}"/>
</file>

<file path=docProps/app.xml><?xml version="1.0" encoding="utf-8"?>
<Properties xmlns="http://schemas.openxmlformats.org/officeDocument/2006/extended-properties" xmlns:vt="http://schemas.openxmlformats.org/officeDocument/2006/docPropsVTypes">
  <Template>Normal.dotm</Template>
  <TotalTime>1</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Wilson</dc:creator>
  <cp:lastModifiedBy>Brooks Wilson</cp:lastModifiedBy>
  <cp:revision>2</cp:revision>
  <cp:lastPrinted>2023-10-11T15:50:00Z</cp:lastPrinted>
  <dcterms:created xsi:type="dcterms:W3CDTF">2024-01-02T20:45:00Z</dcterms:created>
  <dcterms:modified xsi:type="dcterms:W3CDTF">2024-01-02T20:45:00Z</dcterms:modified>
</cp:coreProperties>
</file>